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в связи с принятием Федерального закона "О внесении изменений в отдельные законодательные акты Российской Федерации по вопросам назначения и выплаты пенсий"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