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6165; 2014, № 30, ст. 4257; № 43, ст. 5798; № 49, ст. 6927; 2015, № 10, ст. 1425; № 29, ст. 4397; 2016, № 1, ст. 9; № 15, ст. 2055; № 18, ст. 2488; № 27, ст. 4219; 2017, № 31, ст. 4791; № 50, ст. 7544, 7563; 2018, № 32, ст. 5092; 2019, № 22, ст. 2675; № 49, ст. 6958) следующие изменения</w:t>
      </w:r>
    </w:p>
    <w:p>
      <w:r>
        <w:t>пункт 21 части 2 статьи 14 после слов "мукополисахаридозом I, II и VI типов," дополнить словами "апластической анемией неуточненной, наследственным дефицитом факторов II (фибриногена), VII (лабильного) X (Стюарта-Прауэра),"</w:t>
      </w:r>
    </w:p>
    <w:p>
      <w:r>
        <w:t>в статье 44: а) часть 7 после слов "мукополисахаридозом I, II и VI типов," дополнить словами "апластической анемией неуточненной, наследственным дефицитом факторов II (фибриногена), VII (лабильного) X (Стюарта-Прауэра),"; б) абзац первый части 8 после слов "мукополисахаридозом I, II и VI типов," дополнить словами "апластической анемией неуточненной, наследственным дефицитом факторов II (фибриногена), VII (лабильного) X (Стюарта-Прауэра),"</w:t>
      </w:r>
    </w:p>
    <w:p>
      <w:r>
        <w:t>часть 92 статьи 83 после слов "мукополисахаридозом I, II и VI типов," дополнить словами "апластической анемией неуточненной, наследственным дефицитом факторов II (фибриногена), VII (лабильного) X (Стюарта-Прауэра),"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