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строительстве и материально-техническом оснащении общеобразовательных учреждений в городах Душанбе, Куляб, Худжанд, Бохтар и Турсунзаде, осуществляющих обучение на русском язык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