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4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 и статьи 3 и 31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3805; 2009, № 1, ст. 17; № 14, ст. 1582; 2014, № 48, ст. 6643; 2019, № 29, ст. 3859) следующие изменения</w:t>
      </w:r>
    </w:p>
    <w:p>
      <w:r>
        <w:t>в статье 1: а) дополнить новым абзацем двадцать шестым следующего содержания: "специальный груз - груз, предназначенный для удовлетворения особо важных государственных и оборонных нужд и обеспечения безопасности государства. Отнесение грузов к специальным грузам осуществляется в соответствии с актом Правительства Российской Федерации;"; б) абзац двадцать шестой считать абзацем двадцать седьмым</w:t>
      </w:r>
    </w:p>
    <w:p>
      <w:r>
        <w:t>статью 4 дополнить частями четвертой и пятой следующего содержания: "К международным автомобильным перевозкам указанных в части первой настоящей статьи опасных грузов, отнесенных к специальным грузам, требования части первой настоящей статьи не применяются. Международные автомобильные перевозки опасных грузов, отнесенных к специальным грузам, осуществляются в соответствии с нормативными правовыми актами Российской Федерации, регулирующими перевозки специальных грузов."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2009, № 29, ст. 3582; 2011, № 17, ст. 2310; 2014, № 6, ст. 566; 2015, № 29, ст. 4374; № 48, ст. 6723; 2016, № 1, ст. 74; № 27, ст. 4190; 2019, № 31, ст. 4429) следующие изменения: 1) статью 3 дополнить пунктом 23 следующего содержания: "23) специальный груз - груз, предназначенный для удовлетворения особо важных государственных и оборонных нужд и обеспечения безопасности государства. Отнесение грузов к специальным грузам осуществляется в соответствии с актом Правительства Российской Федерации."; 2) в статье 31: а) в части 1 слова "либо транспортного средства, осуществляющего перевозки опасных грузов, относящихся согласно Европейскому соглашению о международной дорожной перевозке опасных грузов (ДОПОГ) к грузам повышенной опасности" исключить; б) дополнить частью 11 следующего содержания: "11. Движение по автомобильным дорогам транспортных средств, осуществляющих перевозки опасных грузов, относящихся согласно Европейскому соглашению о международной дорожной перевозке опасных грузов (ДОПОГ) к грузам повышенной опасности, допускается при наличии специальных разрешений, выдаваемых в соответствии с положениями настоящей статьи, за исключением: 1) самоходных транспортных средств с вооружением, военной техники, транспортных средств Вооруженных Сил Российской Федерации, других войск, воинских формирований и органов, указанных в пунктах 5 и 6 статьи 1 Федерального закона от 31 мая 1996 года № 61-ФЗ "Об обороне", осуществляющих перевозки вооружения, военной техники и военного имущества; 2) транспортных средств, осуществляющих перевозки указанных в абзаце первом настоящей части грузов, отнесенных к специальным грузам."; в) дополнить частями 22 и 23 следующего содержания: "22. Движение по автомобильным дорогам транспортных средств, осуществляющих перевозки опасных грузов, указанных в абзаце первом части 11 настоящей статьи, и являющихся самоходными транспортными средствами с вооружением, военной техникой, транспортными средствами других войск, воинских формирований и органов, указанных в пунктах 5 и 6 статьи 1 Федерального закона от 31 мая 1996 года № 61-ФЗ "Об обороне", осуществляющими перевозки вооружения, военной техники и военного имущества, осуществляется без специальных разрешений, указанных в части 11 настоящей статьи, и организуется федеральными органами исполнительной власти и федеральными государственными органами, в которых законодательством Российской Федерации предусмотрена военная служба, во взаимодействии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и федеральным органом исполнительной власти, уполномоченным осуществлять контрольные, надзорные и разрешительные функции в области обеспечения безопасности дорожного движения. Порядок указанного взаимодействия устанавливается Правительством Российской Федерации.</w:t>
      </w:r>
    </w:p>
    <w:p>
      <w:r>
        <w:rPr>
          <w:b/>
        </w:rPr>
        <w:t xml:space="preserve">23. </w:t>
      </w:r>
      <w:r>
        <w:t>Движение по автомобильным дорогам транспортных средств, указанных в пункте 2 части 11 настоящей статьи, осуществляется без специальных разрешений, указанных в части 11 настоящей статьи, в соответствии с нормативными правовыми актами Российской Федерации, регулирующими перевозки специальных грузов."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