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34 Федерального закона "Устав автомобильного транспорта и городского наземного электрического транспорта" и статью 3 Федерального закона "О транспортно-экспедиционной деятельности"</w:t>
      </w:r>
    </w:p>
    <w:p>
      <w:r>
        <w:rPr>
          <w:b/>
        </w:rPr>
        <w:t>Статья 1</w:t>
      </w:r>
    </w:p>
    <w:p>
      <w:r>
        <w:t>Статью 34 Федерального закона от 8 ноября 2007 года № 259-ФЗ "Устав автомобильного транспорта и городского наземного электрического транспорта" (Собрание законодательства Российской Федерации, 2007, № 46, ст. 5555; 2012, № 25, ст. 3268) дополнить частью 19 следующего содержания: "19. Перевозчик в соответствии со статьей 932 Гражданского кодекса Российской Федерации вправе застраховать риск своей ответственности за нарушение договора перевозки груза.".</w:t>
      </w:r>
    </w:p>
    <w:p>
      <w:r>
        <w:rPr>
          <w:b/>
        </w:rPr>
        <w:t>Статья 2</w:t>
      </w:r>
    </w:p>
    <w:p>
      <w:r>
        <w:t>Статью 3 Федерального закона от 30 июня 2003 года № 87-ФЗ "О транспортно-экспедиционной деятельности" (Собрание законодательства Российской Федерации, 2003, № 27, ст. 2701; 2016, № 28, ст. 4558) дополнить пунктом 41 следующего содержания: "41. Экспедитор в соответствии со статьей 932 Гражданского кодекса Российской Федерации вправе застраховать риск своей ответственности за нарушение договора транспортной экспедиции.".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