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части первой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5 части первой Налогового кодекса Российской Федерации (Собрание законодательства Российской Федерации, 1998, № 31, ст. 3824; 1999, № 28, ст. 3487; 2001, № 53, ст. 5026; 2004, № 31, ст. 3231; 2006, № 31, ст. 3436; 2008, № 48, ст. 5519; 2013, № 30, ст. 4081; 2016, № 18, ст. 2506; № 22, ст. 3092; № 27, ст. 4176; 2018, № 32, ст. 5093; № 49, ст. 7496; 2019, № 31, ст. 4428) изменение, дополнив ее пунктом 43 следующего содержания: "43. Положения актов законодательства о налогах и сборах, в том числе в части введения новых налогов и (или) сборов, вступившие в силу после даты включения в реестр, предусмотренный Федеральным законом "О защите и поощрении капиталовложений в Российской Федерации" (далее в настоящей статье - реестр), сведений о заключении с налогоплательщиком (плательщиком сборов) соглашения о защите и поощрении капиталовложений (далее в настоящем пункте - последующие акты законодательства о налогах и сборах), не применяются в отношении налогоплательщиков (плательщиков сборов), являющихся стороной соответствующего соглашения о защите и поощрении капиталовложений, в части правоотношений, связанных с исполнением такого соглашения, с учетом особенностей, предусмотренных настоящим пунктом. При этом акты законодательства о налогах и сборах, вводящие новые налоги и (или) сборы, применяются такими налогоплательщиками (плательщиками сборов) при условии признания утратившими силу в связи с введением нового налога и (или) сбора норм законодательства, которыми на дату включения налогоплательщика (плательщика сбора) в реестр осуществлялось нормативное правовое регулирование обязательного платежа, имевшего схожий объект обложения с новым налогом и (или) сбором. В отношении налогоплательщиков, являющихся стороной соответствующего соглашения о защите и поощрении капиталовложений, заключенного с субъектом Российской Федерации, не применяются положения последующих актов законодательства о налогах и сборах в части изменения порядка определения налоговой базы, налоговых ставок, налоговых льгот, порядка и (или) сроков уплаты по налогу на имущество организаций и транспортному налогу. В отношении налогоплательщиков (плательщиков сборов), являющихся стороной соответствующего соглашения о защите и поощрении капиталовложений, заключенного с Российской Федерацией и субъектом Российской Федерации, не применяются положения последующих актов законодательства о налогах и сборах в части изменений, указанных в абзаце втором настоящего пункта, а также в части изменения объекта налогообложения, порядка определения налоговой базы, налогового периода, налоговых ставок, порядка исчисления, порядка и (или) сроков уплаты по налогу на прибыль организаций, изменения сроков уплаты и (или) порядка возмещения налога на добавленную стоимость и (или) введения новых налогов и (или) сборов. В отношении налогоплательщиков, являющихся стороной соответствующего соглашения о защите и поощрении капиталовложений, заключенного с субъектом Российской Федерации и муниципальным образованием, не применяются положения последующих актов законодательства о налогах и сборах в части изменений, указанных в абзаце втором настоящего пункта, а также в части изменения налоговых ставок, налоговых льгот, порядка и (или) сроков уплаты по земельному налогу. В отношении налогоплательщиков (плательщиков сборов), являющихся стороной соответствующего соглашения о защите и поощрении капиталовложений, заключенного с Российской Федерацией, субъектом Российской Федерации и муниципальным образованием, не применяются положения последующих актов законодательства о налогах и сборах в части изменений, указанных в абзацах втором - четвертом настоящего пункта. Особенности применения актов законодательства о налогах и сборах, предусмотренные настоящим пунктом, не распространяются на последующие акты законодательства о налогах и сборах, устанавливающие налоговые льготы по налогу на имущество организаций, транспортному и земельному налогам, условия и сроки применения и прекращения действия указанных льгот. Положения настоящего пункта применяются в отношении указанных налогоплательщиков (плательщиков сборов) до наступления наиболее ранней из следующих дат: даты истечения указанного в реестре срока применения стабилизационной оговорки, установленного соответствующим соглашением о защите и поощрении капиталовложений в соответствии с частями 10 и 11 статьи 10 Федерального закона "О защите и поощрении капиталовложений в Российской Федерации"; даты включения сведений о расторжении соответствующего соглашения о защите и поощрении капиталовложений в реестр. Если иное не предусмотрено настоящим пунктом, положения настоящего пункта применяются в отношении налогоплательщиков (плательщиков сборов) при условии ведения ими раздельного учета объектов налогообложения, налоговой базы и сумм налогов по налогам, подлежащим уплате при исполнении соглашений о защите и поощрении капиталовложений, указанных в абзацах втором - пятом настоящего пункта, и при осуществлении иной хозяйственной деятельности, а также раздельного учета доходов (расходов), полученных (понесенных) при исполнении соглашений, указанных в абзацах третьем и пятом настоящего пункта, и доходов (расходов), полученных (понесенных) при осуществлении иной хозяйственной деятельности. Налогоплательщик (плательщик сбора), являющийся стороной соглашения о защите и поощрении капиталовложений, в соответствии с Федеральным законом "О защите и поощрении капиталовложений в Российской Федерации" признаваемый проектной компанией, раздельный учет, предусмотренный абзацем десятым настоящего пункта: вправе не вести в случае, если он не является одновременно участником консолидированной группы налогоплательщиков; ведет в части, касающейся соблюдения им положений пункта 9 статьи 2781 настоящего Кодекса, в случае, если он одновременно является участником консолидированной группы налогоплательщиков.".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