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абзац второй пункта 1 статьи 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50, ст. 6597; 2011, № 1, ст. 40; № 49, ст. 7057; 2012, № 50, ст. 6966; 2014, № 26, ст. 3394; 2018, № 27, ст. 3947; № 49, ст. 7497) изменение, заменив слова "а также лиц, применяющих специальный налоговый режим "Налог на профессиональный доход", получающих выплаты за деятельность по гражданско-правовым договорам и не работающих по трудовому договору" словами "лиц, применяющих специальный налоговый режим "Налог на профессиональный доход", получающих выплаты за деятельность по гражданско-правовым договорам и не работающих по трудовому договору, а также лиц, получающих страховые пенсии в соответствии с законодательством Российской Федерации, являющихся опекунами или попечителями, исполняющими свои обязанности возмездно по договору об осуществлении опеки или попечительства, в том числе по договору о приемной семье".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