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часть 2 статьи 19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2011, № 30, ст. 4584; № 50, ст. 7348, 7351; 2014, № 45, ст. 6154; 2015, № 27, ст. 3972; 2017, № 47, ст. 6851; 2018, № 15, ст. 2035; № 31, ст. 4835, 4837; № 49, ст. 7524; 2019, № 30, ст. 4148; № 31, ст. 4424; № 42, ст. 5806; № 49, ст. 6957) изменение, дополнив ее пунктом 13 следующего содержания: "13) при проведении зачета встречных требований по обязательствам, вытекающим из заключенных между резидентами и нерезидентами внешнеторговых договоров (контрактов), условиями которых предусмотрено оказание нерезидентам услуг, не указанных в настоящей части и включенных в перечень услуг, утвержденный Правительством Российской Федерации по согласованию с Центральным банком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