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11 Федерального закона "Об индивидуальном (персонифицированном) учете в системе обязательного пенсионного страхования"</w:t>
      </w:r>
    </w:p>
    <w:p>
      <w:r>
        <w:rPr>
          <w:b/>
        </w:rPr>
        <w:t>Статья 1</w:t>
      </w:r>
    </w:p>
    <w:p>
      <w:r>
        <w:t>Внести в Федеральный закон от 1 апреля 1996 года № 27-ФЗ "Об индивидуальном (персонифицированном) учете в системе обязательного пенсионного страхования" (Собрание законодательства Российской Федерации, 1996, № 14, ст. 1401; 2001, № 44, ст. 4149; 2003, № 1, ст. 13; 2007, № 30, ст. 3754; 2008, № 18, ст. 1942; № 30, ст. 3616; 2009, № 30, ст. 3739; № 52, ст. 6417; 2010, № 31, ст. 4196; № 50, ст. 6597; 2011, № 49, ст. 7057; 2013, № 52, ст. 6986; 2014, № 30, ст. 4217; № 45, ст. 6155; № 49, ст. 6915; 2016, № 1, ст. 5; № 18, ст. 2512; № 27, ст. 4183; 2019, № 51, ст. 7488) следующие изменения</w:t>
      </w:r>
    </w:p>
    <w:p>
      <w:r>
        <w:t>в статье 2: а) слово "Правовую" заменить словами "1. Правовую"; б) дополнить пунктом 2 следующего содержания: "2. Правительство Российской Федерации в 2020 году вправе устанавливать особенности порядка и сроки представления страхователями до 31 декабря 2020 года (включительно) в территориальные органы Пенсионного фонда Российской Федерации сведений о трудовой деятельности зарегистрированных лиц."</w:t>
      </w:r>
    </w:p>
    <w:p>
      <w:r>
        <w:t>абзац первый пункта 25 статьи 11 после слова "сведения" дополнить словами ", если иное не предусмотрено настоящим Федеральным законом,"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пункта 2 статьи 2 Федерального закона от 1 апреля 1996 года № 27-ФЗ "Об индивидуальном (персонифицированном) учете в системе обязательного пенсионного страхования" распространяется на правоотношения, возникшие с 1 апреля 2020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