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в части, касающейся весового и габаритного контроля транспортных средств</w:t>
      </w:r>
    </w:p>
    <w:p>
      <w:r>
        <w:rPr>
          <w:b/>
        </w:rPr>
        <w:t>Статья 1</w:t>
      </w:r>
    </w:p>
    <w:p>
      <w:r>
        <w:t>Внести в Федеральный закон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30, ст. 3616; 2009, № 29, ст. 3582; 2010, № 45, ст. 5753; 2011, № 15, ст. 2041; № 17, ст. 2310; № 30, ст. 4590; 2014, № 6, ст. 566; 2015, № 29, ст. 4374; № 48, ст. 6723; 2016, № 1, ст. 74; № 7, ст. 914; № 27, ст. 4190; 2019, № 31, ст. 4429; 2020, № 9, ст. 1131) следующие изменения: 1) статью 3 дополнить пунктами 24 и 25 следующего содержания: "24) зона автоматического весового и габаритного контроля транспортных средств - участок автомобильной дороги,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средств; 25) автоматический пункт весового и габаритного контроля транспортных средств - расположенный на участке автомобильной дороги комплекс оборудования, обеспечивающий измерение весовых и габаритных параметров транспортного средства в автоматическом режиме. В состав этого комплекса входят в том числе работающие в автоматическом режиме специальные технические средства, имеющие функции фото- и киносъемки, видеозаписи, или средства фото- и киносъемки, видеозаписи."; 2) в пункте 132 статьи 11 слова "(в том числе организации пунктов весового и габаритного контроля)" исключить; 3) статью 29 дополнить частью 11 следующего содержания: "11. Требования пунктов 2 - 4 части 1 настоящей статьи не применяются к пользователям частными автомобильными дорогами необщего пользования при осуществлении движения на тяжеловесных и (или) крупногабаритных транспортных средствах, в том числе для перевозки грузов, не являющихся неделимыми, по автомобильным дорогам, принадлежащим им на праве собственности в соответствии с частью 12 статьи 6 настоящего Федерального закона."; 4) в статье 31: а) в абзаце первом части 6 слова "в части 1 или 2" заменить словами "в части 1, 11 или 2"; б) в части 7 слова "в части 1 или 2" заменить словами "в части 1, 11 или 2"; в) в части 8 слова "в части 1 или 2" заменить словами "в части 1, 11 или 2"; г) в части 9: слова "в части 1 или 2" заменить словами "в части 1, 11 или 2"; слова "(в том числе порядок организации пунктов весового и габаритного контроля)" исключить, слова "уполномоченным Правительством Российской Федерации федеральным органом исполнительной власти" заменить словами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хозяйства"; д) дополнить частью 91 следующего содержания: "91. Порядок осуществления весового и габаритного контроля транспортных средств должен содержать в том числе: 1) порядок организации стационарных, передвижных и автоматических пунктов весового и габаритного контроля транспортных средств; 2) требования к площадкам для размещения стационарных и передвижных пунктов весового и габаритного контроля транспортных средств, а также к участкам автомобильных дорог, в границах которых устанавливаются автоматические и передвижные пункты весового и габаритного контроля; 3) требования к размещению оборудования, осуществляющего измерение весовых и габаритных параметров транспортных средств; 4) требования к оборудованию, обеспечивающему визуальное информирование водителя тяжеловесного и (или) крупногабаритного транспортного средства о превышении допустимых весовых и (или) габаритных параметров транспортного средства, зафиксированных автоматическим пунктом весового и габаритного контроля; 5) перечень измерений, относящихся к сфере государственного регулирования обеспечения единства измерений, выполняемых при осуществлении весового и габаритного контроля, и обязательных метрологических требований к ним, а также показателей точности таких измерений, утверждаемый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измерений."; е) в части 10: в абзаце первом: слова "в части 1 или 2" заменить словами "в части 1, 11 или 2"; после слова "статьи," дополнить словами "на бумажном носителе"; пункт 1 признать утратившим силу; ж) дополнить частями 101 и 102 следующего содержания: "101. Выдача специального разрешения, указанного в части 11 настоящей статьи, осуществляется федеральным органом исполнительной власти, осуществляющим функции по контролю и надзору в сфере транспорта.</w:t>
      </w:r>
    </w:p>
    <w:p>
      <w:r>
        <w:rPr>
          <w:b/>
        </w:rPr>
        <w:t xml:space="preserve">102. </w:t>
      </w:r>
      <w:r>
        <w:t>Выдача специального разрешения, указанного в части 1 или 2 настоящей статьи, в электронной форме осуществляется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самостоятельно либо через уполномоченное им подведомственное учреждение."; з) в части 11: слова "пунктами 1 - 6 части 10" заменить словами "пунктами 2 - 6 части 10, частями 101 и 102"; слова "части 1 или 2" заменить словами "части 1, 11 или 2"; и) часть 16 изложить в следующей редакции: "16. Весовой и габаритный контроль транспортных средств осуществляется в целях обеспечения сохранности автомобильных дорог. Площадки, на которых размещаются стационарные и передвижные пункты весового и габаритного контроля, а также участки автомобильных дорог, в границах которых устанавливаются автоматические и передвижные пункты весового и габаритного контроля, должны соответствовать требованиям к площадкам и участкам автомобильных дорог, установленным порядком осуществления весового и габаритного контроля транспортных средств. При осуществлении весового и габаритного контроля транспортных средств соблюдение правил движения тяжеловесного и (или) крупногабаритного транспортного средства контролируется следующим образом</w:t>
      </w:r>
    </w:p>
    <w:p>
      <w:r>
        <w:rPr>
          <w:b/>
        </w:rPr>
        <w:t xml:space="preserve">162. </w:t>
      </w:r>
      <w:r>
        <w:t>В случае, если после проезда через автоматический пункт весового и габаритного контроля транспортных средств выявлено превышение допустимых весовых и (или) габаритных параметров транспортного средства, на оборудовании, обеспечивающем визуальное информирование водителя, отображаются государственный регистрационный номер транспортного средства и информация о факте превышения им допустимых весовых и (или) габаритных параметров. Оборудование, обеспечивающее визуальное информирование водителя, устанавливается на автомобильной дороге по пути следования транспортных средств после автоматического пункта весового и габаритного контроля транспортных средств на расстоянии от этого пункта, обеспечивающем возможность восприятия водителем размещаемой на данном оборудовании информации с учетом установленного на участке автомобильной дороги скоростного режима</w:t>
      </w:r>
    </w:p>
    <w:p>
      <w:r>
        <w:rPr>
          <w:b/>
        </w:rPr>
        <w:t xml:space="preserve">163. </w:t>
      </w:r>
      <w:r>
        <w:t>После прохождения зоны автоматического весового и габаритного контроля транспортных средств водитель транспортного средства обязан в случае размещения на оборудовании, обеспечивающем визуальное информирование водителя, информации о превышении допустимых весовых и (или) габаритных параметров и при отсутствии выданного в установленном порядке специального разрешения, указанного в части 1 или 2 настоящей статьи, принять меры по устранению выявленного превышения, остановив управляемое им транспортное средство с соблюдением правил дорожного движения в ближайшем месте за пределами проезжей части автомобильной дороги, где такое транспортное средство не будет создавать препятствие для движения других транспортных средств и (или) пешеходов</w:t>
      </w:r>
    </w:p>
    <w:p>
      <w:r>
        <w:rPr>
          <w:b/>
        </w:rPr>
        <w:t xml:space="preserve">164. </w:t>
      </w:r>
      <w:r>
        <w:t>Движение тяжеловесных и (или) крупногабаритных транспортных средств в зоне автоматического весового и габаритного контроля транспортных средств осуществляется в соответствии с порядком, устанавливаемым Правительством Российской Федерации, который должен содержать в том числе</w:t>
      </w:r>
    </w:p>
    <w:p>
      <w:r>
        <w:rPr>
          <w:b/>
        </w:rPr>
        <w:t xml:space="preserve">165. </w:t>
      </w:r>
      <w:r>
        <w:t>Осуществление весового и габаритного контроля транспортных средств посредством автоматического пункта весового и габаритного контроля не допускается без установления периода его тестовой эксплуатации, в течение которого обеспечиваются фиксация весовых и габаритных параметров транспортных средств и размещение владельцами автомобильных дорог, а в отношении автомобильной дороги, переданной в доверительное управление Государственной компании "Российские автомобильные дороги", Государственной компанией "Российские автомобильные дороги" на своих официальных сайтах в информационно-телекоммуникационной сети "Интернет" (в случае фиксации превышения допустимых весовых и (или) габаритных параметров транспортных средств) соответствующей информации без ее передачи в органы государственного контроля (надзора), муниципального контроля. Продолжительность периода тестовой эксплуатации, порядок ее проведения, включая порядок информирования собственника (владельца) тяжеловесного и (или) крупногабаритного транспортного средства и (или) водителя, управляющего таким транспортным средством, о результатах соответствующих измерений,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хозяйства."; л) в части 17 слова ", в том числе в электронной форме," исключить, слова "собственник частной автомобильной дороги, осуществляющие выдачу указанного специального разрешения в упрощенном порядке, доводят" заменить словами "осуществляющий выдачу специального разрешения в упрощенном порядке, доводит"; м) в части 19: слова "и органами местного самоуправления" исключить; слова "в части 10" заменить словами "в частях 10 - 102"</w:t>
      </w:r>
    </w:p>
    <w:p>
      <w:r>
        <w:rPr>
          <w:b/>
        </w:rPr>
        <w:t xml:space="preserve">102. </w:t>
      </w:r>
      <w:r>
        <w:t>осуществляются измерение массы, нагрузки на ось, расстояния между осями, габаритов и других параметров транспортного средства и их сравнение с допустимыми значениями массы, нагрузки на ось, габаритов транспортного средства, установленными для участка автомобильной дороги, в границах которого осуществляется весовой и габаритный контроль транспортных средств</w:t>
      </w:r>
    </w:p>
    <w:p>
      <w:r>
        <w:rPr>
          <w:b/>
        </w:rPr>
        <w:t xml:space="preserve">102. </w:t>
      </w:r>
      <w:r>
        <w:t>в случае выявления превышения установленных весовых и (или) габаритных параметров транспортного средства:</w:t>
      </w:r>
    </w:p>
    <w:p>
      <w:r>
        <w:rPr>
          <w:b/>
        </w:rPr>
        <w:t xml:space="preserve">102. </w:t>
      </w:r>
      <w:r>
        <w:t>должностные лица федерального органа исполнительной власти, осуществляющего функции по контролю и надзору в сфере транспорта, вправе останавливать транспортное средство в пунктах весового и габаритного контроля</w:t>
      </w:r>
    </w:p>
    <w:p>
      <w:r>
        <w:rPr>
          <w:b/>
        </w:rPr>
        <w:t xml:space="preserve">102. </w:t>
      </w:r>
      <w:r>
        <w:t>владелец автомобильной дороги, а в отношении автомобильной дороги, переданной в доверительное управление Государственной компании "Российские автомобильные дороги", Государственная компания "Российские автомобильные дороги":</w:t>
      </w:r>
    </w:p>
    <w:p>
      <w:r>
        <w:rPr>
          <w:b/>
        </w:rPr>
        <w:t xml:space="preserve">102. </w:t>
      </w:r>
      <w:r>
        <w:t>проверяется наличие специального разрешения, указанного в части 1 или 2 настоящей статьи</w:t>
      </w:r>
    </w:p>
    <w:p>
      <w:r>
        <w:rPr>
          <w:b/>
        </w:rPr>
        <w:t xml:space="preserve">102. </w:t>
      </w:r>
      <w:r>
        <w:t>осуществляется сравнение фактических весовых и (или) габаритных параметров с параметрами, указанными в специальном разрешении, указанном в части 1 или 2 настоящей статьи."</w:t>
      </w:r>
    </w:p>
    <w:p>
      <w:r>
        <w:rPr>
          <w:b/>
        </w:rPr>
        <w:t xml:space="preserve">102. </w:t>
      </w:r>
      <w:r>
        <w:t>дополнить частями 161 - 165 следующего содержания: "161. При осуществлении весового и габаритного контроля транспортного средства:</w:t>
      </w:r>
    </w:p>
    <w:p>
      <w:r>
        <w:rPr>
          <w:b/>
        </w:rPr>
        <w:t xml:space="preserve">102. </w:t>
      </w:r>
      <w:r>
        <w:t>в целях осуществления весового и габаритного контроля транспортного средства принимает решение об установке и использовании на автомобильной дороге автоматических пунктов весового и габаритного контроля транспортных средств</w:t>
      </w:r>
    </w:p>
    <w:p>
      <w:r>
        <w:rPr>
          <w:b/>
        </w:rPr>
        <w:t xml:space="preserve">102. </w:t>
      </w:r>
      <w:r>
        <w:t>финансирует расходы, связанные с обработкой и рассылкой постановлений органов государственного контроля (надзора), муниципального контроля о нарушениях правил движения тяжеловесного и (или) крупногабаритного транспортного средства, зафиксированных с помощью автоматических пунктов весового и габаритного контроля транспортных средств</w:t>
      </w:r>
    </w:p>
    <w:p>
      <w:r>
        <w:rPr>
          <w:b/>
        </w:rPr>
        <w:t xml:space="preserve">102. </w:t>
      </w:r>
      <w:r>
        <w:t>обеспечивает информирование водителя транспортного средства с помощью технических средств организации дорожного движения о приближении к автоматическим пунктам весового и габаритного контроля транспортных средств</w:t>
      </w:r>
    </w:p>
    <w:p>
      <w:r>
        <w:rPr>
          <w:b/>
        </w:rPr>
        <w:t xml:space="preserve">164. </w:t>
      </w:r>
      <w:r>
        <w:t>требования к условиям движения транспортных средств</w:t>
      </w:r>
    </w:p>
    <w:p>
      <w:r>
        <w:rPr>
          <w:b/>
        </w:rPr>
        <w:t xml:space="preserve">164. </w:t>
      </w:r>
      <w:r>
        <w:t>требования к обозначению зоны автоматического весового и габаритного контроля транспортных средств техническими средствами организации дорожного движения</w:t>
      </w:r>
    </w:p>
    <w:p>
      <w:r>
        <w:rPr>
          <w:b/>
        </w:rPr>
        <w:t xml:space="preserve">164. </w:t>
      </w:r>
      <w:r>
        <w:t>требования к использованию внешних световых приборов транспортных средств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"а" - "в", абзац второй подпункта "г", абзац третий подпункта "е", абзац третий подпункта "з" пункта 4 статьи 1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Абзацы четвертый и пятый подпункта "е", подпункт "ж", абзац второй подпункта "з" и абзац третий подпункта "м" пункта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Подпункт "л" и абзац второй подпункта "м" пункта 4 статьи 1 настоящего Федерального закона вступают в силу с 1 января 2023 года</w:t>
      </w:r>
    </w:p>
    <w:p>
      <w:r>
        <w:rPr>
          <w:b/>
        </w:rPr>
        <w:t xml:space="preserve">5. </w:t>
      </w:r>
      <w:r>
        <w:t>С 1 января 2023 года положения части 10 статьи 31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не применяются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