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 и 48 Федерального закона "О государственной гражданской службе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2010, № 7, ст. 704; 2011, № 50, ст. 7337; 2012, № 53, ст. 7620; 2013, № 14, ст. 1665; № 23, ст. 2874; № 27, ст. 3477; 2015, № 24, ст. 3374; 2016, № 27, ст. 4157) следующие изменения: 1) в статье 22: а) в части 8 первое предложение изложить в следующей редакции: "В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 состав конкурсной комиссии в соответствии с положениями части 82 настоящей статьи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гражданской службы."; б) дополнить частями 82 - 84 следующего содержания: "82. Включаемые в состав конкурсных комиссий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 Представители общественных советов, включаемые в состав конкурсных комиссий, определяются решениями соответствующих общественных советов.</w:t>
      </w:r>
    </w:p>
    <w:p>
      <w:r>
        <w:rPr>
          <w:b/>
        </w:rPr>
        <w:t xml:space="preserve">83. </w:t>
      </w:r>
      <w:r>
        <w:t>Общий срок пребывания независимого эксперта в конкурсной комиссии государственного органа не может превышать три года. Исчисление данного срока осуществляется с момента первого включения независимого эксперта в состав конкурсной комиссии.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</w:t>
      </w:r>
    </w:p>
    <w:p>
      <w:r>
        <w:rPr>
          <w:b/>
        </w:rPr>
        <w:t xml:space="preserve">84. </w:t>
      </w:r>
      <w:r>
        <w:t>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года.";</w:t>
      </w:r>
    </w:p>
    <w:p>
      <w:r>
        <w:rPr>
          <w:b/>
        </w:rPr>
        <w:t xml:space="preserve">103. </w:t>
      </w:r>
      <w:r>
        <w:t>Общий срок пребывания независимого эксперта в аттестационной комиссии государственного органа не может превышать три года. Исчисление данного срока осуществляется с момента первого включения независимого эксперта в состав аттестационной комиссии.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</w:t>
      </w:r>
    </w:p>
    <w:p>
      <w:r>
        <w:rPr>
          <w:b/>
        </w:rPr>
        <w:t xml:space="preserve">104. </w:t>
      </w:r>
      <w:r>
        <w:t>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года."</w:t>
      </w:r>
    </w:p>
    <w:p>
      <w:r>
        <w:rPr>
          <w:b/>
        </w:rPr>
        <w:t xml:space="preserve">84. </w:t>
      </w:r>
      <w:r>
        <w:t>в статье 48:</w:t>
      </w:r>
    </w:p>
    <w:p>
      <w:r>
        <w:rPr>
          <w:b/>
        </w:rPr>
        <w:t xml:space="preserve">84. </w:t>
      </w:r>
      <w:r>
        <w:t>в части 10 первое предложение изложить в следующей редакции: "В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гражданский служащий, подлежащий аттестации, замещает должность гражданской службы), а также включаемые в состав аттестационной комиссии в соответствии с положениями части 102 настоящей статьи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гражданской службы."</w:t>
      </w:r>
    </w:p>
    <w:p>
      <w:r>
        <w:rPr>
          <w:b/>
        </w:rPr>
        <w:t xml:space="preserve">84. </w:t>
      </w:r>
      <w:r>
        <w:t>дополнить частями 102 - 104 следующего содержания: "102. Включаемые в состав аттестационных комиссий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 Представители общественных советов, включаемые в состав аттестационных комиссий, определяются решениями соответствующих общественных советов</w:t>
      </w:r>
    </w:p>
    <w:p>
      <w:r>
        <w:rPr>
          <w:b/>
        </w:rPr>
        <w:t>Статья 2</w:t>
      </w:r>
    </w:p>
    <w:p>
      <w:r>
        <w:t>Установить, что</w:t>
      </w:r>
    </w:p>
    <w:p>
      <w:r>
        <w:t>независимый эксперт, пребывающий в конкурсной и (или) аттестационной комиссии государственного органа более трех лет, сохраняет свои полномочия до истечения шести месяцев со дня вступления в силу настоящего Федерального закона</w:t>
      </w:r>
    </w:p>
    <w:p>
      <w:r>
        <w:t>независимый эксперт, пребывающий на день вступления в силу настоящего Федерального закона в конкурсной и (или) аттестационной комиссии государственного органа менее трех лет, сохраняет свои полномочия до истечения трех лет с момента его первого включения в состав соответствующей комиссии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