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 внесении изменений в часть вторую Налогового кодекса Российской Федерации"</w:t>
      </w:r>
    </w:p>
    <w:p>
      <w:r>
        <w:rPr>
          <w:b/>
        </w:rPr>
        <w:t>Статья 1</w:t>
      </w:r>
    </w:p>
    <w:p>
      <w:r>
        <w:t>Внести в часть 2 статьи 3 Федерального закона от 23 июня 2016 года № 187-ФЗ "О внесении изменений в часть вторую Налогового кодекса Российской Федерации" (Собрание законодательства Российской Федерации, 2016, № 26, ст. 3856) изменение, заменив слова "2020 года" словами "2022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