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недопущения применения правил международных договоров Российской Федерации в истолковании, противоречащем Конституции Российской Федерации</w:t>
      </w:r>
    </w:p>
    <w:p>
      <w:r>
        <w:rPr>
          <w:b/>
        </w:rPr>
        <w:t>Статья 1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2015, № 27, ст. 3986) следующие изменения</w:t>
      </w:r>
    </w:p>
    <w:p>
      <w:r>
        <w:t>часть 3 статьи 3 дополнить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t>часть 4 статьи 13 дополнить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2004, № 31, ст. 3230) следующие изменения</w:t>
      </w:r>
    </w:p>
    <w:p>
      <w:r>
        <w:t>часть вторую статьи 1 дополнить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t>часть четвертую статьи 11 дополнить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3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1391) следующие изменения</w:t>
      </w:r>
    </w:p>
    <w:p>
      <w:r>
        <w:t>часть 2 статьи 2 дополнить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t>часть 4 статьи 15 дополнить предложениями следующего содержания: "Не допускается применение правил международных договоров Российской Федерации в их истолковании, противоречащем Конституции Российской Федерации. Такое противоречие может быть установлено в порядке, определенном федеральным конституционным законом."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