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части первой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второй пункта 2 статьи 7 части первой Гражданского кодекса Российской Федерации (Собрание законодательства Российской Федерации, 1994, № 32, ст. 3301) изменение, дополнив его предложениями следующего содержания: "Не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