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2021 год и на плановый период 2022 и 2023 годов</w:t>
      </w:r>
    </w:p>
    <w:p>
      <w:r>
        <w:rPr>
          <w:b/>
        </w:rPr>
        <w:t>Статья 1. Основные характеристики бюджета Фонда социального страхования Российской Федерации на 2021 год и на плановый период 2022 и 2023 годов</w:t>
      </w:r>
    </w:p>
    <w:p>
      <w:r>
        <w:rPr>
          <w:b/>
        </w:rPr>
        <w:t xml:space="preserve">1. </w:t>
      </w:r>
      <w:r>
        <w:t>Утвердить основные характеристики бюджета Фонда социального страхования Российской Федерации (далее - Фонд) на 2021 год</w:t>
      </w:r>
    </w:p>
    <w:p>
      <w:r>
        <w:rPr>
          <w:b/>
        </w:rPr>
        <w:t xml:space="preserve">2. </w:t>
      </w:r>
      <w:r>
        <w:t>Утвердить основные характеристики бюджета Фонда на плановый период 2022 и 2023 годов</w:t>
      </w:r>
    </w:p>
    <w:p>
      <w:r>
        <w:rPr>
          <w:b/>
        </w:rPr>
        <w:t xml:space="preserve">1. </w:t>
      </w:r>
      <w:r>
        <w:t>прогнозируемый общий объем доходов бюджета Фонда в сумме 815 663 242,4 тыс. рублей, из них доходы по обязательному социальному страхованию на случай временной нетрудоспособности и в связи с материнством в сумме 608 246 586,4 тыс. рублей и по обязательному социальному страхованию от несчастных случаев на производстве и профессиональных заболеваний в сумме 148 657 015,7 тыс. рублей, в том числе за счет межбюджетных трансфертов, получаемых из федерального бюджета в сумме 141 366 059,2 тыс. рублей и из бюджета Федерального фонда обязательного медицинского страхования в сумме 13 325 953,0 тыс. рублей</w:t>
      </w:r>
    </w:p>
    <w:p>
      <w:r>
        <w:rPr>
          <w:b/>
        </w:rPr>
        <w:t xml:space="preserve">1. </w:t>
      </w:r>
      <w:r>
        <w:t>общий объем расходов бюджета Фонда в сумме 833 293 310,1 тыс. рублей, из них расходы по обязательному социальному страхованию на случай временной нетрудоспособности и в связи с материнством в сумме 663 248 403,7 тыс. рублей и по обязательному социальному страхованию от несчастных случаев на производстве и профессиональных заболеваний в сумме 111 285 266,1 тыс. рублей</w:t>
      </w:r>
    </w:p>
    <w:p>
      <w:r>
        <w:rPr>
          <w:b/>
        </w:rPr>
        <w:t xml:space="preserve">1. </w:t>
      </w:r>
      <w:r>
        <w:t>объем дефицита бюджета Фонда в сумме 17 630 067,7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55 001 817,3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37 371 749,6 тыс. рублей</w:t>
      </w:r>
    </w:p>
    <w:p>
      <w:r>
        <w:rPr>
          <w:b/>
        </w:rPr>
        <w:t xml:space="preserve">2. </w:t>
      </w:r>
      <w:r>
        <w:t>прогнозируемый общий объем доходов бюджета Фонда на 2022 год в сумме 922 457 423,6 тыс. рублей и на 2023 год в сумме 984 313 976,2 тыс. рублей, из них доходы по обязательному социальному страхованию на случай временной нетрудоспособности и в связи с материнством на 2022 год в сумме 703 690 215,1 тыс. рублей и на 2023 год в сумме 753 053 856,6 тыс. рублей, по обязательному социальному страхованию от несчастных случаев на производстве и профессиональных заболеваний на 2022 год в сумме 160 039 815,3 тыс. рублей и на 2023 год в сумме 172 748 482,2 тыс. рублей, в том числе за счет межбюджетных трансфертов, получаемых из федерального бюджета на 2022 год в сумме 148 427 558,0 тыс. рублей и на 2023 год в сумме 156 069 060,5 тыс. рублей и из бюджета Федерального фонда обязательного медицинского страхования на 2022 год в сумме 12 855 309,0 тыс. рублей и на 2023 год в сумме 12 182 897,0 тыс. рублей</w:t>
      </w:r>
    </w:p>
    <w:p>
      <w:r>
        <w:rPr>
          <w:b/>
        </w:rPr>
        <w:t xml:space="preserve">2. </w:t>
      </w:r>
      <w:r>
        <w:t>общий объем расходов бюджета Фонда на 2022 год в сумме 863 084 987,8 тыс. рублей и на 2023 год в сумме 893 226 538,4 тыс. рублей, из них расходы по обязательному социальному страхованию на случай временной нетрудоспособности и в связи с материнством на 2022 год в сумме 688 414 141,5 тыс. рублей и на 2023 год в сумме 713 919 954,1 тыс. рублей, по обязательному социальному страхованию от несчастных случаев на производстве и профессиональных заболеваний на 2022 год в сумме 115 943 453,1 тыс. рублей и на 2023 год в сумме 120 794 946,9 тыс. рублей</w:t>
      </w:r>
    </w:p>
    <w:p>
      <w:r>
        <w:rPr>
          <w:b/>
        </w:rPr>
        <w:t xml:space="preserve">2. </w:t>
      </w:r>
      <w:r>
        <w:t>объем профицита бюджета Фонда на 2022 год в сумме 59 372 435,8 тыс. рублей и объем профицита бюджета Фонда на 2023 год в сумме 91 087 437,8 тыс. рублей, включая объем профицита бюджета Фонда в части обязательного социального страхования на случай временной нетрудоспособности и в связи с материнством на 2022 год в сумме 15 276 073,6 тыс. рублей и на 2023 год в сумме 39 133 902,5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2022 год в сумме 44 096 362,2 тыс. рублей и на 2023 год в сумме 51 953 535,3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2021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2021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2021 год и на плановый период 2022 и 2023 годов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2021 году является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2021 года</w:t>
      </w:r>
    </w:p>
    <w:p>
      <w:r>
        <w:rPr>
          <w:b/>
        </w:rPr>
        <w:t>Статья 4. Бюджетные ассигнования бюджета Фонда на 2021 год и на плановый период 2022 и 2023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2021 год в сумме 724 541 911,8 тыс. рублей, на 2022 год в сумме 753 074 936,8 тыс. рублей и на 2023 год в сумме 782 700 948,4 тыс. рублей</w:t>
      </w:r>
    </w:p>
    <w:p>
      <w:r>
        <w:rPr>
          <w:b/>
        </w:rPr>
        <w:t xml:space="preserve">1. </w:t>
      </w:r>
      <w:r>
        <w:t>на 2021 год согласно приложению 4 к настоящему Федеральному закону</w:t>
      </w:r>
    </w:p>
    <w:p>
      <w:r>
        <w:rPr>
          <w:b/>
        </w:rPr>
        <w:t xml:space="preserve">1. </w:t>
      </w:r>
      <w:r>
        <w:t>на плановый период 2022 и 2023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rPr>
          <w:b/>
        </w:rPr>
        <w:t xml:space="preserve">1. </w:t>
      </w:r>
      <w:r>
        <w:t>Установить, что Фонд в 2021 году осуществляет</w:t>
      </w:r>
    </w:p>
    <w:p>
      <w:r>
        <w:rPr>
          <w:b/>
        </w:rPr>
        <w:t xml:space="preserve">2. </w:t>
      </w:r>
      <w:r>
        <w:t>Установить, что Фонд в 2021 году осуществляет реализацию пилотного проекта по организации межведомственного взаимодействия в целях предупреждения профессиональных заболеваний и создания системы мониторинга состояния здоровья работников,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в пределах суммы 18 522,5 тыс. рублей в составе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 xml:space="preserve">1. </w:t>
      </w:r>
      <w:r>
        <w:t>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rPr>
          <w:b/>
        </w:rPr>
        <w:t xml:space="preserve">1. </w:t>
      </w:r>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1. </w:t>
      </w:r>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rPr>
          <w:b/>
        </w:rPr>
        <w:t xml:space="preserve">1. </w:t>
      </w:r>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бланков родовых сертификатов,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 xml:space="preserve">1. </w:t>
      </w:r>
      <w:r>
        <w:t>выплату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в случае перехода обязательств должника перед гражданином по выплате капитализированных повременных платежей к Российской Федерации</w:t>
      </w:r>
    </w:p>
    <w:p>
      <w:r>
        <w:rPr>
          <w:b/>
        </w:rPr>
        <w:t>Статья 6. Особенности исполнения бюджета Фонда</w:t>
      </w:r>
    </w:p>
    <w:p>
      <w:r>
        <w:rPr>
          <w:b/>
        </w:rPr>
        <w:t xml:space="preserve">1. </w:t>
      </w:r>
      <w:r>
        <w:t>Установить, что в 2021 году Фонд вправе</w:t>
      </w:r>
    </w:p>
    <w:p>
      <w:r>
        <w:rPr>
          <w:b/>
        </w:rPr>
        <w:t xml:space="preserve">2. </w:t>
      </w:r>
      <w:r>
        <w:t>Установить, что Фонд в 2021 году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2021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Из объема указанных средств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2021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2021 году на указанные цели, включая завершение расчетов по договорам, заключенным в 2020 году.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2021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части 1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2021 году на те же цели с соответствующим внесением изменений в показатели сводной бюджетной росписи бюджета Фонда</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2021 году на те же цели.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2021 году на те же цели.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2021 году на те же цели.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2021 году на те же цели.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2021 года, образовавшиеся в результате неполного использования Фондом в 2020 году межбюджетных трансфертов из федерального бюджета на осуществление расходов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2021 году на те же цели. В объеме указанных средств в сводной бюджетной росписи бюджета Фонда на 2021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