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3459, 3477; № 30, ст. 4038; № 48, ст. 6165; 2014, № 23, ст. 2930; № 30, ст. 4257; 2015, № 14, ст. 2018; № 29, ст. 4356; 2017, № 31, ст. 4791; № 50, ст. 7563; 2018, № 53, ст. 8415; 2019, № 22, ст. 2675; 2020, № 14, ст. 2023; № 29, ст. 4516) следующие изменения</w:t>
      </w:r>
    </w:p>
    <w:p>
      <w:r>
        <w:t>пункт 5 части 4 статьи 13 изложить в следующей редакции: "5) в целях информирования органов внутренних дел: а) о поступлении пациента, в отношении которого имеются достаточные основания полагать, что вред его здоровью причинен в результате противоправных действий; б) о поступлении пациента, который по состоянию здоровья, возрасту или иным причинам не может сообщить данные о своей личности; в) о смерти пациента, личность которого не установлена;"</w:t>
      </w:r>
    </w:p>
    <w:p>
      <w:r>
        <w:t>пункт 9 части 1 статьи 79 изложить в следующей редакции: "9) информировать органы внутренних дел в порядке, установленном уполномоченными федеральными органами исполнительной власти, в случаях, установленных пунктом 5 части 4 статьи 13 настоящего Федерального закона;"</w:t>
      </w:r>
    </w:p>
    <w:p>
      <w:r>
        <w:t>часть 1 статьи 91 после слов "информационных систем в сфере здравоохранения Федерального фонда обязательного медицинского страхования" дополнить словами ", в том числе развития и эксплуатации государственной информационной системы обязательного медицинского страхования,"</w:t>
      </w:r>
    </w:p>
    <w:p>
      <w:r>
        <w:t>часть 3 статьи 911 дополнить пунктом 71 следующего содержания: "71) сведения об организации оказания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в соответствии с едиными требованиями базовой программы обязательного медицинского страхования;"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 и 4 статьи 1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настоящего Федерального закона вступают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