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статусе члена Совета Федерации и статусе депутата Государственной Думы Федерального Собрания Российской Федерации"</w:t>
      </w:r>
    </w:p>
    <w:p>
      <w:r>
        <w:rPr>
          <w:b/>
        </w:rPr>
        <w:t>Статья None. ФЕДЕРАЛЬНЫЙ ЗАКОН</w:t>
      </w:r>
    </w:p>
    <w:p>
      <w:r>
        <w:t>РОССИЙСКАЯ ФЕДЕРАЦИЯ Статья 1 "Статья 9. Соблюдение этических норм сенатором Российской Федерации, депутатом Государственной Думы "Статья 16. Право сенатора Российской Федерации, депутата Государственной Думы на прием в первоочередном порядке руководителями и другими должностными лицами "Статья 18. Недопустимость вмешательства сенатора Российской Федерации, депутата Государственной Думы в деятельность органов дознания, следователей и судов "Статья 201. Порядок лишения неприкосновенности сенатора Российской Федерации - Президента Российской Федерации, прекратившего исполнение своих полномочий "Статья 21. Право сенатора Российской Федерации, депутата Государственной Думы на отказ от дачи свидетельских показаний "Статья 22. Обязательное государственное страхование сенатора Российской Федерации, депутата Государственной Думы "Статья 28. Ежегодный оплачиваемый отпуск сенатора Российской Федерации, депутата Государственной Думы "Статья 30. Предоставление сенатору Российской Федерации, депутату Государственной Думы служебного помещения "Статья 33. Право сенатора Российской Федерации, депутата Государственной Думы на внеочередное поселение в гостинице "Статья 36. Дипломатический паспорт сенатора Российской Федерации, депутата Государственной Думы "Статья 41. Ответственность за создание препятствий в осуществлении деятельности сенатора Российской Федерации, депутата Государственной Думы "Статья 42. Ответственность за неправомерное воздействие на сенатора Российской Федерации, депутата Государственной Думы, членов их семей и других родственников "Статья 43. Проявление неуважения к сенатору Российской Федерации, депутату Государственной Думы Статья 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