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создания и обеспечения функционирования информационной системы "Одно окно" в сфере внешнеторговой деятельности</w:t>
      </w:r>
    </w:p>
    <w:p>
      <w:r>
        <w:rPr>
          <w:b/>
        </w:rPr>
        <w:t>Статья 1</w:t>
      </w:r>
    </w:p>
    <w:p>
      <w:r>
        <w:t>Часть первую статьи 9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2013, № 26, ст. 3207; 2014, № 19, ст. 2311; 2018, № 1, ст. 66; 2019, № 12, ст. 1222) после слов "поставленных перед федеральными государственными органами," дополнить словами "акционерное общество "Российский экспортный центр",".</w:t>
      </w:r>
    </w:p>
    <w:p>
      <w:r>
        <w:rPr>
          <w:b/>
        </w:rPr>
        <w:t>Статья 2</w:t>
      </w:r>
    </w:p>
    <w:p>
      <w:r>
        <w:t>Внести в Федеральный закон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2010, № 50, ст. 6594; 2011, № 29, ст. 4291; № 50, ст. 7351; 2013, № 48, ст. 6166; 2018, № 49, ст. 7524; 2019, № 18, ст. 2207) следующие изменения: 1) в статье 2: а) в абзаце первом слова "Для целей" заменить словами "1. Для целей"; б) дополнить пунктом 131 следующего содержания: "131) информационная система "Одно окно" в сфере внешнеторговой деятельности - федеральная государственная автоматизированная информационная система, обеспечивающая взаимодействие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в целях развития внешнеторговой деятельности и обеспечения возможности использования органами государственной власти Российской Федерации, органами и агентами валютного контроля и иными организациями в соответствии с их компетенцией содержащихся в этой системе документов и информации в целях осуществления государственного контроля (надзора), предоставления государственных услуг, исполнения государственных функций, предоставления иных услуг в сфере внешнеторговой деятельности, формирования статистики в сфере внешнеторговой деятельности;"; в) дополнить частью 2 следующего содержания: "2. Используемые в настоящем Федеральном законе понятия других отраслей законодательства Российской Федерации применяются в том значении, в каком они используются в этих отраслях законодательства Российской Федерации, если иное не предусмотрено настоящим Федеральным законом."; 2) часть 2 статьи 13 дополнить пунктами 61 и 62 следующего содержания: "61) устанавливает по согласованию с Центральным банком Российской Федерации порядок функционирования информационной системы "Одно окно" в сфере внешнеторговой деятельности, в том числе порядок взаимодействия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с использованием информационной системы "Одно окно" в сфере внешнеторговой деятельности, права и обязанности оператора информационной системы "Одно окно" в сфере внешнеторговой деятельности, перечень документов и информации, связанных с осуществлением внешнеторговой деятельности и предоставляемых с использованием информационной системы "Одно окно" в сфере внешнеторговой деятельности, сроки и порядок предоставления указанных документов и информации участниками внешнеторговой деятельности; 62) утверждает перечень государственных услуг и функций, иных услуг в сфере внешнеторговой деятельности, административных и иных процедур в сфере внешнеторговой деятельности, предоставление и (или) исполнение которых могут осуществляться в электронной форме по принципу "одного окна" с использованием информационной системы "Одно окно" в сфере внешнеторговой деятельности;"; 3) в статье 17: а) слова "Органы государственной власти" заменить словами "1. Органы государственной власти"; б) дополнить частями 2 и 3 следующего содержания: "2. Оператор информационной системы "Одно окно" в сфере внешнеторговой деятельности обеспечивает защиту документов и информации, обрабатываемых в информационной системе "Одно окно" в сфере внешнеторговой деятельности,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налогах и сборах, законодательством Российской Федерации в области персональных данных, законодательством Российской Федерации о государственной тайне, о коммерческой тайне или об иной охраняемой законом тайне.</w:t>
      </w:r>
    </w:p>
    <w:p>
      <w:r>
        <w:rPr>
          <w:b/>
        </w:rPr>
        <w:t xml:space="preserve">3. </w:t>
      </w:r>
      <w:r>
        <w:t>В информационной системе "Одно окно" в сфере внешнеторговой деятельности запрещается размещать, обрабатывать и хранить документы и информацию, содержащие сведения, составляющие государственную тайну.";</w:t>
      </w:r>
    </w:p>
    <w:p>
      <w:r>
        <w:rPr>
          <w:b/>
        </w:rPr>
        <w:t xml:space="preserve">2. </w:t>
      </w:r>
      <w:r>
        <w:t>Обеспечение доступа участников внешнеторговой деятельности к информационной системе "Одно окно" в сфере внешнеторговой деятельности осуществляется оператором данной системы на добровольной и безвозмездной основе</w:t>
      </w:r>
    </w:p>
    <w:p>
      <w:r>
        <w:rPr>
          <w:b/>
        </w:rPr>
        <w:t xml:space="preserve">3. </w:t>
      </w:r>
      <w:r>
        <w:t>Доступ органов государственной власти Российской Федерации, органов и агентов валютного контроля и иных организаций в соответствии с их компетенцией к документам и информации, содержащимся в информационной системе "Одно окно" в сфере внешнеторговой деятельности, осуществляется на безвозмездной основе</w:t>
      </w:r>
    </w:p>
    <w:p>
      <w:r>
        <w:rPr>
          <w:b/>
        </w:rPr>
        <w:t xml:space="preserve">4. </w:t>
      </w:r>
      <w:r>
        <w:t>Оператор информационной системы "Одно окно" в сфере внешнеторговой деятельности обязан обеспечить возможность использования содержащихся в информационной системе "Одно окно" в сфере внешнеторговой деятельности документов и информации на протяжении всего срока их хранения в соответствии с требованиями законодательства Российской Федерации, в том числе возможность предоставления документов и информации лицам, уполномоченным на получение таких документов и информации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в части 6 статьи 461:</w:t>
      </w:r>
    </w:p>
    <w:p>
      <w:r>
        <w:rPr>
          <w:b/>
        </w:rPr>
        <w:t xml:space="preserve">3. </w:t>
      </w:r>
      <w:r>
        <w:t>как оператор информационной системы "Одно окно" в сфере внешнеторговой деятельности участвует в соответствии со своей компетенцией в информационном взаимодействии указанной системы и механизма "единого окна" в системе регулирования внешнеэкономической деятельности, создаваемого в Российской Федерации в соответствии с актами, составляющими право Евразийского экономического союза</w:t>
      </w:r>
    </w:p>
    <w:p>
      <w:r>
        <w:rPr>
          <w:b/>
        </w:rPr>
        <w:t xml:space="preserve">3. </w:t>
      </w:r>
      <w:r>
        <w:t>как оператор информационной системы "Одно окно" в сфере внешнеторговой деятельности действует от имени, в интересах и с согласия участника внешнеторговой деятельности без доверенности при обращении в уполномоченные органы и организации для получения разрешительных документов, необходимых для получения участником внешнеторговой деятельности государственных услуг, иных услуг в сфере внешнеторговой деятельности, если иное не установлено законодательством Российской Федерации и договором, заключенным между участником внешнеторговой деятельности и Российским экспортным центром</w:t>
      </w:r>
    </w:p>
    <w:p>
      <w:r>
        <w:rPr>
          <w:b/>
        </w:rPr>
        <w:t xml:space="preserve">3. </w:t>
      </w:r>
      <w:r>
        <w:t>как оператор информационной системы "Одно окно" в сфере внешнеторговой деятельности определяет перечень услуг, обеспечивающих взаимодействие участников внешнеторговой деятельности с использованием информационной системы "Одно окно" в сфере внешнеторговой деятельности, в целях развития и поддержки экспорта;"</w:t>
      </w:r>
    </w:p>
    <w:p>
      <w:r>
        <w:rPr>
          <w:b/>
        </w:rPr>
        <w:t xml:space="preserve">3. </w:t>
      </w:r>
      <w:r>
        <w:t>дополнить статьей 471 следующего содержания: "Статья 471. Обеспечение взаимодействия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с использованием информационной системы "Одно окно" в сфере внешнеторговой деятельности 1. Документы и информация, содержащиеся в информационной системе "Одно окно" в сфере внешнеторговой деятельности, используются в соответствии с законодательством Российской Федерации органами государственной власти Российской Федерации, органами и агентами валютного контроля и иными организациями в соответствии с их компетенцией</w:t>
      </w:r>
    </w:p>
    <w:p>
      <w:r>
        <w:rPr>
          <w:b/>
        </w:rPr>
        <w:t xml:space="preserve">3. </w:t>
      </w:r>
      <w:r>
        <w:t>в пункте 1 слова "интеллектуальной собственности" заменить словами "прав на результаты интеллектуальной деятельности и приравненные к ним средства индивидуализации"</w:t>
      </w:r>
    </w:p>
    <w:p>
      <w:r>
        <w:rPr>
          <w:b/>
        </w:rPr>
        <w:t xml:space="preserve">3. </w:t>
      </w:r>
      <w:r>
        <w:t>дополнить пунктами 71 - 74 следующего содержания: "71) осуществляет функции оператора информационной системы "Одно окно" в сфере внешнеторговой деятельности</w:t>
      </w:r>
    </w:p>
    <w:p>
      <w:r>
        <w:rPr>
          <w:b/>
        </w:rPr>
        <w:t>Статья 3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29, ст. 3480; 2010, № 47, ст. 6028; 2011, № 29, ст. 4291; № 50, ст. 7348, 7351; 2013, № 30, ст. 4084; 2014, № 11, ст. 1098; № 19, ст. 2317; 2015, № 27, ст. 3972; № 48, ст. 6716; 2016, № 27, ст. 4218; 2017, № 47, ст. 6851; 2018, № 1, ст. 11; № 15, ст. 2035; № 31, ст. 4835; № 49, ст. 7524; 2019, № 31, ст. 4424; № 42, ст. 5806; 2020, № 31, ст. 5050) следующие изменения: 1) в статье 23: а) часть 5 дополнить абзацем следующего содержания: "Документы и информация, связанные с осуществлением внешнеторговой деятельности и проведением валютных операций и представленные резидентами органам и агентам валютного контроля с использованием информационной системы "Одно окно" в сфере внешнеторговой деятельности, не подлежат повторному представлению до изменения сведений, содержащихся в таких документах и информации."; б) дополнить частью 51 следующего содержания: "51. Органы и агенты валютного контроля для целей осуществления валютного контроля в отношении валютных операций резидентов, получивших доступ к информационной системе "Одно окно" в сфере внешнеторговой деятельности, получают документы и информацию, связанные с осуществлением внешнеторговой деятельности и проведением валютных операций, с использованием информационной системы "Одно окно" в сфере внешнеторговой деятельности в порядке, установленном Правительством Российской Федерации по согласованию с Центральным банком Российской Федерации. При представлении резидентами в порядке, установленном Правительством Российской Федерации по согласованию с Центральным банком Российской Федерации, органам и агентам валютного контроля документов, связанных с осуществлением внешнеторговой деятельности и проведением валютных операций, подписанных усиленной квалифицированной электронной подписью, в электронной форме с использованием информационной системы "Одно окно" в сфере внешнеторговой деятельности такие документы признаются электронными документами, равнозначными документам на бумажном носителе, подписанным собственноручной подписью."; в) часть 8 дополнить абзацем следующего содержания: "Акционерное общество "Российский экспортный центр" обязано соблюдать в соответствии с законодательством Российской Федерации коммерческую, банковскую, налоговую, иную охраняемую законом тайну, а также защищать другую информацию, в отношении которой установлено требование об обеспечении ее конфиденциальности и которая стала известна акционерному обществу "Российский экспортный центр" при осуществлении им своих полномочий."; г) часть 81 дополнить абзацем следующего содержания: "Представление и передача документов и информации, связанных с осуществлением внешнеторговой деятельности и проведением валютных операций, акционерным обществом "Российский экспортный центр" органам и агентам валютного контроля не являются нарушением коммерческой, банковской, налоговой, иной охраняемой законом тайны, а также нарушением требования об обеспечении конфиденциальности в отношении другой информации, которая стала известна акционерному обществу "Российский экспортный центр" при осуществлении им своих полномочий."; 2) статью 24 дополнить частями 21 и 22 следующего содержания: "21. Резиденты, проводящие в Российской Федерации валютные операции, связанные с осуществлением внешнеторговой деятельности, в случае получения ими доступа к информационной системе "Одно окно" в сфере внешнеторговой деятельности обязаны представлять информацию об уполномоченном банке (филиале уполномоченного банка), в котором у них открыты счета, оператору информационной системы "Одно окно" в сфере внешнеторговой деятельности в день получения доступа к указанной информационной системе, а в случае открытия резидентами банковского счета, по которому в ином уполномоченном банке (филиале уполномоченного банка) планируется проведение валютных операций, связанных с осуществлением внешнеторговой деятельности, после получения доступа к информационной системе "Одно окно" в сфере внешнеторговой деятельности резиденты обязаны представлять информацию о таком уполномоченном банке (филиале уполномоченного банка) оператору указанной системы не позднее рабочего дня, следующего за днем открытия такого счета. При прекращении резидентами, получившими доступ к информационной системе "Одно окно" в сфере внешнеторговой деятельности, проведения в Российской Федерации валютных операций, связанных с осуществлением внешнеторговой деятельности, через счета в уполномоченном банке (филиале уполномоченного банка) либо закрытии всех счетов в уполномоченном банке (филиале уполномоченного банка) такие резиденты представляют информацию об этом оператору информационной системы "Одно окно" в сфере внешнеторговой деятельности не позднее рабочего дня, следующего за днем прекращения обслуживания в таком уполномоченном банке (филиале уполномоченного банка).</w:t>
      </w:r>
    </w:p>
    <w:p>
      <w:r>
        <w:rPr>
          <w:b/>
        </w:rPr>
        <w:t xml:space="preserve">22. </w:t>
      </w:r>
      <w:r>
        <w:t>Резиденты, осуществляющие в Российской Федерации валютные операции и получившие доступ к информационной системе "Одно окно" в сфере внешнеторговой деятельности, обязаны представлять органам и агентам валютного контроля в порядке и сроки, установленные Правительством Российской Федерации по согласованию с Центральным банком Российской Федерации, документы и информацию, связанные с осуществлением внешнеторговой деятельности и проведением валютных операций, с использованием информационной системы "Одно окно" в сфере внешнеторговой деятельности."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за исключением пункта 2 статьи 3 настоящего Федерального закона</w:t>
      </w:r>
    </w:p>
    <w:p>
      <w:r>
        <w:rPr>
          <w:b/>
        </w:rPr>
        <w:t xml:space="preserve">2. </w:t>
      </w:r>
      <w:r>
        <w:t>Пункт 2 статьи 3 настоящего Федерального закона вступает в силу с 1 июля 2021 года</w:t>
      </w:r>
    </w:p>
    <w:p>
      <w:r>
        <w:rPr>
          <w:b/>
        </w:rPr>
        <w:t xml:space="preserve">3. </w:t>
      </w:r>
      <w:r>
        <w:t>Положения абзаца седьмого части 5, части 51 статьи 23, частей 21 и 22 статьи 24 Федерального закона от 10 декабря 2003 года № 173-ФЗ "О валютном регулировании и валютном контроле" (в редакции настоящего Федерального закона) не применяются к некредитным финансовым организациям, осуществляющим виды деятельности, указанные в Федеральном законе от 10 июля 2002 года № 86-ФЗ "О Центральном банке Российской Федерации (Банке России)", бюро кредитных историй, кредитным рейтинговым агентствам. (В редакции Федерального закона от 02.07.2021 № 359-ФЗ)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