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46 Федерального закона "О связи"</w:t>
      </w:r>
    </w:p>
    <w:p>
      <w:r>
        <w:rPr>
          <w:b/>
        </w:rPr>
        <w:t>Статья 1</w:t>
      </w:r>
    </w:p>
    <w:p>
      <w:r>
        <w:t>Внести в статью 46 Федерального закона от 7 июля 2003 года № 126-ФЗ "О связи" (Собрание законодательства Российской Федерации, 2003, № 28, ст. 2895; 2007, № 7, ст. 835; 2010, № 7, ст. 705; № 31, ст. 4190; 2012, № 31, ст. 4328; № 53, ст. 7578; 2013, № 48, ст. 6162; 2014, № 19, ст. 2302; № 30, ст. 4273; № 49, ст. 6928; 2015, № 29, ст. 4383; 2016, № 15, ст. 2066; № 27, ст. 4213; № 28, ст. 4558; 2017, № 31, ст. 4742, 4794; № 50, ст. 7557; 2018, № 53, ст. 8453, 8455; 2019, № 18, ст. 2214; № 23, ст. 2914) изменение, дополнив ее пунктом 12 следующего содержания: "12. Оператор связи, оказывающий услуги связи для целей кабельного телевизионного вещания, обязан предоставить федеральному органу исполнительной власти, осуществляющему функции по контролю и надзору в сфере средств массовой информации, массовых коммуникаций, информационных технологий и связи, и радиочастотной службе доступ к своей сети связи для целей установки в ней технических средств контроля за соблюдением редакциями телеканалов (телепрограмм) и вещателями телеканалов, транслируемых в сети связи указанного оператора связи, законодательства Российской Федерации о средствах массовой информации. Порядок установки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связи, и радиочастотной службой указанных технических средств контроля утверждается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июля 2021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