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Кодекс Российской Федерации об административных правонарушениях</w:t>
      </w:r>
    </w:p>
    <w:p>
      <w:r>
        <w:rPr>
          <w:b/>
        </w:rPr>
        <w:t>Статья None. ФЕДЕРАЛЬНЫЙ ЗАКОН</w:t>
      </w:r>
    </w:p>
    <w:p>
      <w:r>
        <w:t>РОССИЙСКАЯ ФЕДЕРАЦИЯ "Статья 13.331. Нарушение установленных правил создания (замены) и выдачи ключа простой электронной подписи и правил использования федеральной государственной информационной системы "Единая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