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абзаца шестого пункта 1 статьи 19 Закона Российской Федерации "О статусе судей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