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мерах воздействия на лиц, причастных к нарушениям основополагающих прав и свобод человека, прав и свобод граждан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04.03.2022 № 30-ФЗ) "Статья 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