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34 Федерального закона "О карантине растений"</w:t>
      </w:r>
    </w:p>
    <w:p>
      <w:r>
        <w:rPr>
          <w:b/>
        </w:rPr>
        <w:t>Статья 1</w:t>
      </w:r>
    </w:p>
    <w:p>
      <w:r>
        <w:t>Внести в часть 5 статьи 34 Федерального закона от 21 июля 2014 года № 206-ФЗ "О карантине растений" (Собрание законодательства Российской Федерации, 2014, № 30, ст. 4207; 2018, № 1, ст. 13) изменение, исключив слова "до 1 января 2021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