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13-2 Федерального закона «Об актах гражданского состояния»"</w:t>
      </w:r>
    </w:p>
    <w:p>
      <w:r>
        <w:rPr>
          <w:b/>
        </w:rPr>
        <w:t>Статья 1</w:t>
      </w:r>
    </w:p>
    <w:p>
      <w:r>
        <w:t>Внести в статью 13? Федерального закона от 15 ноября 1997 года № 143-ФЗ «Об актах гражданского состояния» (Собрание законодательства Российской Федерации, 1997, № 47, ст. 5340; 2016, № 26, ст. 3888; 2018, № 31, ст. 4857, 4861; № 53, ст. 8454; 2019, № 22, ст. 2660; № 27, ст. 3522, 3526; № 40, ст. 5488; 2021, № 1, ст. 57; № 27, ст. 5186; № 50, ст. 8412; 2022, № 1, ст. 33, 43; № 29, ст. 5264; № 50, ст. 8792; 2023, № 1, ст. 5, 16; № 29, ст. 5317; № 31, ст. 5784; 2024, № 33, ст. 4928, 4945) следующие изменения: ЛИ 100088 74831 8 2 1) абзац первый пункта 2 после слов «межведомственного взаимодействия в» дополнить словами «суды (судьям) в части сведений, необходимых для осуществления правосудия, обеспечения мер социальной защиты судей и членов их семей,»;</w:t>
      </w:r>
    </w:p>
    <w:p>
      <w:r>
        <w:t>пункт 3 дополнить абзацем вторым следующего содержания: «В порядке, предусмотренном настоящим пунктом, сведения по запросу суда (судьи) сообщаются в целях уточнения сведений, полученных из Единого государственного реестра записей актов гражданского состояния по запросу в соответствии с пунктом 2 настоящей статьи, либо в целях получения сведений, которые не могут быть получены в рамках межведомственного электронного взаимодействия.»</w:t>
      </w:r>
    </w:p>
    <w:p>
      <w:r>
        <w:t>пункт 9 после слов «(их территориальные органы)» дополнить словами «суды (судьи),»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