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внесении изменений в Уголовно-исполнительный кодекс Российской Федерации"</w:t>
      </w:r>
    </w:p>
    <w:p>
      <w:r>
        <w:rPr>
          <w:b/>
        </w:rPr>
        <w:t>Статья 1</w:t>
      </w:r>
    </w:p>
    <w:p>
      <w:r>
        <w:t>Внести в Уголовно-исполнительный кодекс Российской Федерации (Собрание законодательства Российской Федерации, 1997, №2, ст. 198; 2009, № 52, ст. 6453; 2013, № 52, ст. 6997) следующие изменения</w:t>
      </w:r>
    </w:p>
    <w:p>
      <w:r>
        <w:t>часть третью статьи 47! изложить в следующей редакции: "3. Осужденный, которому неотбытая часть наказания в виде лишения свободы или принудительных работ заменена ограничением свободы, и осужденный, которому ограничение свободы назначено в качестве дополнительного вида наказания к лишению свободы или принудительным работам, освобождаются из учреждения, в котором они ПИ 2 100088 70038 5 2 отбывали наказание в виде лишения свободы или принудительных работ, и следуют к месту жительства самостоятельно за счет средств федерального бюджета. Администрация исправительного учреждения или исправительного центра вручает осужденному предписание о выезде к месту жительства с указанием маршрута следования и времени явки в уголовно-исполнительную инспекцию по месту жительства для постановки на учет, о чем незамедлительно уведомляет в письменной форме указанную уголовно-исполнительную инспекцию, а также потерпевшего или его законного представителя при наличии в личном деле осужденного копии определения или постановления суда об уведомлении потерпевшего или его законного представителя."</w:t>
      </w:r>
    </w:p>
    <w:p>
      <w:r>
        <w:t>часть вторую статьи 49 изложить в следующей редакции: "2. В срок ограничения свободы, назначенного в качестве основного вида наказания, засчитывается время содержания осужденного под стражей в качестве меры пресечения из расчета один день пребывания под стражей за два дня ограничения свободы. При назначении ограничения свободы в качестве дополнительного вида наказания, а также при замене неотбытой части наказания в виде лишения свободы или принудительных работ ограничением свободы срок ограничения свободы исчисляется со дня освобождения осужденного из исправительного учреждения или исправительного центра. При этом время следования осужденного из исправительного учреждения или исправительного центра к месту 3 жительства или пребывания засчитывается в срок отбывания наказания в виде ограничения свободы из расчета один день за один день."</w:t>
      </w:r>
    </w:p>
    <w:p>
      <w:r>
        <w:t>в статье 58: а) часть пятую изложить в следующей редакции: "5.В случае злостного уклонения осужденного от отбывания наказания в виде ограничения свободы, назначенного в качестве основного вида наказания либо избранного в порядке замены неотбытой части наказания в виде лишения свободы или принудительных работ в соответствии со статьей 80 Уголовного кодекса Российской Федерации, уголовно-исполнительная инспекция вносит в суд представление о замене ему неотбытого срока наказания в виде ограничения свободы наказанием в виде лишения свободы или принудительных работ. Злостное уклонение осужденного от отбывания наказания в виде ограничения свободы, назначенного в качестве дополнительного вида наказания, влечет ответственность в соответствии с законодательством Российской Федерации."</w:t>
      </w:r>
    </w:p>
    <w:p>
      <w:r>
        <w:t>часть седьмую изложить в следующей редакции: "7. После задержания осужденного, которому ограничение свободы назначено в качестве основного вида наказания либо избрано в порядке замены неотбытой части наказания в виде лишения свободы или принудительных работ, суд в соответствии со статьей 397 Уголовно-процессуального кодекса Российской Федерации рассматривает 4 вопрос о заключении осужденного под стражу и замене ограничения свободы лишением свободы или принудительными работами в соответствии со статьей 53 Уголовного кодекса Российской Федерации."</w:t>
      </w:r>
    </w:p>
    <w:p>
      <w:r>
        <w:rPr>
          <w:b/>
        </w:rPr>
        <w:t>Статья 2</w:t>
      </w:r>
    </w:p>
    <w:p>
      <w:r>
        <w:t>Настоящий Федеральный закон вступает в силу по истечении ста восьмидесяти дней после дня его официального опубликования. ской Федерации В.Путин № 32-ФЗ</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