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341-2 Трудового кодекса Российской Федерации"</w:t>
      </w:r>
    </w:p>
    <w:p>
      <w:r>
        <w:rPr>
          <w:b/>
        </w:rPr>
        <w:t>Статья 1</w:t>
      </w:r>
    </w:p>
    <w:p>
      <w:r>
        <w:t>Внести в пункт | части третьей статьи 341? Трудового кодекса Российской Федерации (Собрание законодательства Российской Федерации, 2002, № 1, ст. 3; 2014, № 19, ст. 2321; 2024, № 53, ст. 8508) изменение, изложив его в следующей редакции: "[) выполнения на объектах, отнесенных в соответствии с законодательством Российской Федерации к опасным производственным объектам Ги П классов опасности, отдельных видов работ, перечни которых утверждаются уполномоченным Правительством Российской Федерации органом государственного регулирования промышленной р ПО 2 100088 70043 9 2 безопасности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с учетом мнения Российской трехсторонней комиссии по регулированию социально-трудовых отношений;".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2026 года. ской Федерации В.Путин № 37-ФЗ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