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104-1 Уголовного кодекса Российской Федерации и Уголовно-процессуальный кодекс Российской Федерации"</w:t>
      </w:r>
    </w:p>
    <w:p>
      <w:r>
        <w:rPr>
          <w:b/>
        </w:rPr>
        <w:t>Статья 1</w:t>
      </w:r>
    </w:p>
    <w:p>
      <w:r>
        <w:t>Внести в примечание к статье 104' Уголовного кодекса Российской Федерации (Собрание законодательства Российской Федерации, 1996, №25, ст. 2954; 2006, №31, ст. 3452; 2008, № 52, ст. 6235; 2011, № 19, ст. 2714; №30, ст. 4598; № 50, ст. 7362; 2012, №10, ст. 1166; № 47, ст. 6401; 2013, №26, ст.3207; №27, ст.3442; №44, ст. 5641; №51, ст. 6685; 2014, № 26, ст. 3385; №30, ст. 4278; 2015, №1, ст. 83, 85; 2016, №27, ст. 4257; № 28, ст. 4559; 2017, № 31, ст. 4752; 2018, № 1, ст. 53; 2021, №24, ст. 4233; 2022, №29, ст. 5225, 5227; 2023, № 16, ст. 2750; № 18, „=. 2 100088 70050 7 ст. 3234; № 25, ст. 4403; 2024, № 8, ст. 1038; № 12, ст. 1567; № 46, ст. 6915; № 53, ст. 8520; 2025, № 17, ст. 2119) следующие изменения</w:t>
      </w:r>
    </w:p>
    <w:p>
      <w:r>
        <w:t>слова «Примечание. В настоящей статье» заменить словами «Примечания. |. В настоящей статье»</w:t>
      </w:r>
    </w:p>
    <w:p>
      <w:r>
        <w:t>дополнить пунктом 2 следующего содержания: «2. Для целей настоящей статьи и других статей настоящего Кодекса цифровая валюта признается имуществом.»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№22, ст. 2027; 2003, №27, ст. 2706; № 50, ст. 4847; 2006, № 31, ст. 3452; 2007, №24, ст. 2830, 2833; 2008, № 49, ст. 5724; 2009, № 26, ст. 3139; 2010, № 27, ст. 3427; 2011, № 1, ст. 45; 2013, №9, ст. 875; № 27, ст. 3477; 2014, № 26, ст. 3385; 2015, № 1, ст. 83; № 10, ст. 1410; № 27, ст. 3981; 2016, № 1, ст. 60; 2019, № 52, ст. 7817; 2023, № 1, ст. 56; № 32, ст. 6128; № 45, ст. 7995; 2024, № 8, ст. 1038) следующие изменения: 1) пункт 13! статьи 5 дополнить словами «; цифровая валюта»; 2) статью 115 дополнить частями седьмой! и седьмой? следующего содержания: «7. При наложении ареста на цифровую валюту, хранение которой осуществляется на материальном носителе или доступ к которой осуществляется посредством информации, зафиксированной на материальном носителе, такой материальный носитель подлежит изъятию. В целях обеспечения сохранности цифровой валюты при наличии технической возможности осуществляется ее перевод на адрес- идентификатор, позволяющий обеспечить сохранность арестованной цифровой валюты, в порядке, установленном Правительством Российской Федерации. Вид цифровой валюты, ее количество, а в случае перевода цифровой валюты на адрес-идентификатор также адреса-идентификаторы отправителя, получателя и иные данные, необходимые для идентификации операции с цифровой валютой, указываются в протоколе, предусмотренном частью восьмой настоящей статьи. 7?. При наложении ареста на цифровую валюту операции с арестованной цифровой валютой прекращаются полностью или частично в пределах, определенных судом. Лицо, оказывающее услуги, направленные на обеспечение совершения гражданско-правовых сделок и (или) операций, влекущих за собой переход цифровой валюты от одного обладателя к другому, обязано предоставить информацию об этой цифровой валюте по запросу суда, следователя с согласия руководителя следственного органа или дознавателя с согласия прокурора.»; 3) дополнить статьей 164? следующего содержания: 4 «Статья 1647. Особенности изъятия цифровой валюты при производстве следственных действий 1. Изъятие цифровой валюты осуществляется в ходе следственных действий с участием специалиста.</w:t>
      </w:r>
    </w:p>
    <w:p>
      <w:r>
        <w:rPr>
          <w:b/>
        </w:rPr>
        <w:t xml:space="preserve">2. </w:t>
      </w:r>
      <w:r>
        <w:t>Материальный носитель, на котором осуществляется хранение цифровой валюты или зафиксирована информация, посредством которой осуществляется доступ к цифровой валюте, изымается в ходе следственных действий и хранится в опечатанном виде в условиях, обеспечивающих сохранность цифровой валюты и исключающих возможность ознакомления с указанной информацией посторонних лиц</w:t>
      </w:r>
    </w:p>
    <w:p>
      <w:r>
        <w:rPr>
          <w:b/>
        </w:rPr>
        <w:t xml:space="preserve">3. </w:t>
      </w:r>
      <w:r>
        <w:t>В целях обеспечения сохранности цифровой валюты при наличии технической возможности осуществляется ее перевод на адрес- идентификатор, позволяющий обеспечить ее сохранность, в порядке, установленном Правительством Российской Федерации. 4.В протоколе следственного действия указываются вид цифровой валюты, ее количество, а в случае перевода цифровой валюты на адрес-идентификатор также адреса-идентификаторы отправителя, получателя и иные данные, необходимые для идентификации операции с цифровой валютой</w:t>
      </w:r>
    </w:p>
    <w:p>
      <w:r>
        <w:rPr>
          <w:b/>
        </w:rPr>
        <w:t xml:space="preserve">5. </w:t>
      </w:r>
      <w:r>
        <w:t>Изъятая цифровая валюта хранится в порядке, установленном Правительством Российской Федерации.». резидент иЯской Федерации В.Путин № 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