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изменений в статьи 27 и 38 Федерального закона "О рекламе" и Федеральный закон "О государственном регулировании деятельности по организации и проведению азартных игр и о внесении изменений в некоторые </w:t>
        <w:br/>
        <w:t>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2007, № 7, ст. 839; 2008, № 20, ст. 2255; 2011, № 23, ст. 3255; № 30, ст. 4566, 4600; 2013, № 19, ст. 2325; № 30, ст. 4033; № 43, ст. 5444; № 48, ст. 6165; № 51, ст. 6695; № 52, ст. 6981; 2016, № 27, ст. 4214; 2017, № 14, ст. 2003; 2018, № 15, ст. 2032; № 53, ст. 8457; 2021, № 18, ст. 3068; № 24, ст. 4188; № 27, ст. 5175; 2022, № 27, ст. 4633; 2024, [ОО 2 100088 70052 1 2 № 12, ст. 1566; № 53, ст. 8489; 2025, № 15, ст. 1798; № 31, ст. 4686; № 40, ст. 5821; № 44, ст. 6498; № 52, ст. 8362) следующие изменения</w:t>
      </w:r>
    </w:p>
    <w:p>
      <w:r>
        <w:t>встатье 27: а) дополнить частью 1' следующего содержания: "|. Реклама основанных на риске игр, пари в каждом случае должна сопровождаться предупреждением о том, что участие в азартных играх может привести к возникновению зависимости от азартных игр. В рекламе, распространяемой в радиопрограммах, продолжительность такого предупреждения должна составлять не менее чем три секунды, в рекламе, распространяемой в телепрограммах, - не менее чем пять секунд и такому предупреждению должно быть отведено не менее чем семь процентов площади кадра, а в рекламе, распространяемой другими способами, - не менее чем семь процентов рекламной площади (рекламного пространства). Требования настоящей части не распространяются на рекламу, размещаемую, распространяемую в соответствии с подпунктом "б" пункта 2 и подпунктом "б" пункта 4 части 2? настоящей статьи."</w:t>
      </w:r>
    </w:p>
    <w:p>
      <w:r>
        <w:t>в части 3 слова "частей 1" заменить словами "частей 1, 1"; в) в части 4 слова "и части 2" заменить словами ", частей Пи2"</w:t>
      </w:r>
    </w:p>
    <w:p>
      <w:r>
        <w:t>в статье 38: 3 а) в части 6 слова "частями 1, 5 и 6 статьи 27" заменить словами "частями 1, 1', 5 и 6 статьи 27"</w:t>
      </w:r>
    </w:p>
    <w:p>
      <w:r>
        <w:t>в части 7 слова "частями 2, 5 и 6 статьи 27" заменить словами "частями 1', 2, 5 и б статьи 27"</w:t>
      </w:r>
    </w:p>
    <w:p>
      <w:r>
        <w:rPr>
          <w:b/>
        </w:rPr>
        <w:t>Статья 2</w:t>
      </w:r>
    </w:p>
    <w:p>
      <w:r>
        <w:t>Внести в Федеральный закон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№ 1, ст. 7; 2009, № 30, ст. 3737; 2010, № 17, ст. 1987; 2011, № 24, ст. 3358; № 30, ст. 4590; 2012, № 43, ст. 5781; 2014, № 30, ст. 4223, 4279; 2017, № 14, ст. 2003; № 49, ст. 7330; 2018, № 52, ст. 8097; № 53, ст. 8405; 2019, № 27, ст. 3534; № 52, ст. 7813; 2020, № 30, ст. 4768; № 31, ст. 5029; 2021, № 1, ст. 32; № 24, ст. 4188; № 27, ст. 5180; 2023, № 29, ст. 5321; № 32, ст. 6154, 6185; № 43, ст. 7602; 2024, № 17, ст. 2291; 2025, № 26, ст. 3487) следующие изменения</w:t>
      </w:r>
    </w:p>
    <w:p>
      <w:r>
        <w:t>статью 6 дополнить частью 11' следующего содержания: "И. Организатор азартных игр в букмекерской конторе или тотализаторе, осуществляющий прием интерактивных — ставок в соответствии с настоящим Федеральным законом, обязан размещать 4 на своем сайте в информационно-телекоммуникационной сети "Интернет", используемом для приема интерактивных ставок (далее также - сайт букмекерской конторы или тотализатора), информацию о рисках и возможных последствиях участия в азартных играх, а также обеспечить доступ пользователям такого сайта к информации о финансовых услугах в целях инвестирования свободных денежных средств для их сохранения и (или) получения дополнительного дохода. Информация о рисках и возможных последствиях участия в азартных играх размещается на главной странице сайта букмекерской конторы или тотализатора, при этом данная информация должна занимать не менее семи процентов площади видимой части главной страницы такого сайта. Требования к содержанию информации о рисках и возможных последствиях участия в азартных играх устанавливаются федеральным органом исполнительной власти, уполномоченным Правительством Российской Федерации на осуществление функций по нормативно-правовому регулированию в сфере организации и проведения азартных игр. Доступ пользователям сайта букмекерской конторы или тотализатора к информации о финансовых услугах в целях инвестирования свободных денежных средств для их сохранения и (или) получения дополнительного дохода обеспечивается посредством размещения на главной странице такого сайта графического изображения, являющегося статичной или анимированной картинкой, со ссылкой на страницу сайта в информационно-телекоммуникационной сети "Интернет", на которой размещена данная информация. Указанная страница сайта в информационно-телекоммуникационной сети "Интернет" определяется федеральным органом исполнительной власти, уполномоченным Правительством Российской Федерации на осуществление функций по нормативно-правовому регулированию в сфере организации и проведения азартных игр. Информация о финансовых услугах в целях инвестирования свободных денежных средств для их сохранения и (или) получения дополнительного дохода не должна содержать указаний на лиц, оказывающих соответствующие банковские, страховые и иные финансовые услуги. Требования к оформлению, размерам и содержанию графического изображения, указанного в настоящей части, а также к его размещению на главной странице сайта букмекерской конторы или — тотализатора устанавливаются федеральным органом исполнительной власти, уполномоченным Правительством Российской Федерации на осуществление функций по нормативно-правовому регулированию в сфере организации и проведения азартных игр."; 6 2) в части 4° статьи 6? слова "которые проводятся на территории Российской Федерации и" и слова "проводимые на территории Российской Федерации," исключить</w:t>
      </w:r>
    </w:p>
    <w:p>
      <w:r>
        <w:t>статью 15 дополнить частью 38 следующего содержания: "3'8 При входе в букмекерскую контору или тотализатор либо пункт приема ставок букмекерской конторы или тотализатора организатор азартных игр в букмекерской конторе или тотализаторе в доступном для посетителей игорного заведения месте размещает информацию о рисках и возможных последствиях участия в азартных играх, а также двухмерный штриховой код (ОК-код), содержащий в кодированном виде адрес определенной в соответствии с частью 11! статьи 6 настоящего Федерального закона страницы сайта в информационно-телекоммуникационной сети "Интернет", на которой размещена информация о финансовых услугах в целях инвестирования свободных денежных средств для их сохранения и (или) получения дополнительного дохода. Требования к содержанию информации о рисках и возможных последствиях участия в азартных играх устанавливаются федеральным органом исполнительной власти, уполномоченным Правительством Российской Федерации на осуществление функций по нормативно-правовому регулированию в сфере организации и проведения азартных игр. Информация 7 о финансовых услугах в целях инвестирования свободных денежных средств для их сохранения и (или) получения дополнительного дохода не должна содержать указаний на лиц, оказывающих соответствующие банковские, страховые и иные финансовые услуги."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2026 года. В.Путин Ne 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