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108 Воздушного кодекса Российской Федерации"</w:t>
      </w:r>
    </w:p>
    <w:p>
      <w:r>
        <w:rPr>
          <w:b/>
        </w:rPr>
        <w:t>Статья 1</w:t>
      </w:r>
    </w:p>
    <w:p>
      <w:r>
        <w:t>Внести в пункт 2 статьи 108 Воздушного кодекса Российской Федерации (Собрание законодательства Российской Федерации, 1997, № 12, ст. 1383; 2014, № 16, ст. 1836) изменение, дополнив его после слова «документально,» словами «либо в связи с его призывом на военную службу по мобилизации, либо в связи с его направлением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мобилизации, либо в связи с его ти 2 100088 75084 7 2 поступлением на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в связи с заключением им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что подтверждается документально в порядке, установленном Правительством Российской Федерации,».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ской Федерации В.Путин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