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изменения в статью 12.37 Кодекса Российской Федерации об административных правонарушениях"</w:t>
      </w:r>
    </w:p>
    <w:p>
      <w:r>
        <w:rPr>
          <w:b/>
        </w:rPr>
        <w:t>Статья 1</w:t>
      </w:r>
    </w:p>
    <w:p>
      <w:r>
        <w:t>Внести в статью 12.37 Кодекса Российской Федерации об административных правонарушениях (Собрание — законодательства Российской Федерации, 2002, № 1, ст. 1; № 18, ст. 1721; 2007, № 26, ст. 3089; 2013, № 30, ст. 4029; 2024, № 53, ст. 8500) изменение, дополнив ее примечанием следующего содержания: «Примечание. Лицо, совершившее административное правонарушение, предусмотренное настоящей статьей, не привлекается к административной ответственности за второй и последующие случаи выявления такого административного правонарушения в течение двадцати Pa 2 100088 75001 4 четырех часов с момента первого выявления такого административного правонарушения.».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 ской Федерации В.Путин № 75-ФЗ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