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признании утратившим силу подпункта 7 пункта 1 статьи 333-28 части второй Налогового кодекса Российской Федерации"</w:t>
      </w:r>
    </w:p>
    <w:p>
      <w:r>
        <w:rPr>
          <w:b/>
        </w:rPr>
        <w:t>Статья 1</w:t>
      </w:r>
    </w:p>
    <w:p>
      <w:r>
        <w:t>Подпункт 7 пункта 1 статьи 33328 части второй Налогового кодекса Российской Федерации (Собрание законодательства Российской Федерации, 2000, №32, ст. 3340; 2004, №45, ст. 4377) признать утратившим силу. AS. iu 2 100088 698: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2027 года. ЙИской Федерации В.Путин № 103-ФЗ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