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признании утратившим силу подпункта 7 пункта 1 статьи 333-28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Подпункт 7 пункта 1 статьи 33328 части второй Налогового кодекса Российской Федерации (Собрание законодательства Российской Федерации, 2000, №32, ст. 3340; 2004, №45, ст. 4377) признать утратившим силу. AS. iu 2 100088 698: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2027 года. ЙИской Федерации В.Путин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