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 xml:space="preserve">"О внесении изменений в Федеральный закон «О любительском рыболовстве и о внесении изменений в отдельные законодательные акты Российской Федерации» и статью 33-3 Федерального закона «О рыболовстве и сохранении водных </w:t>
        <w:br/>
        <w:t>биологических ресурсов»"</w:t>
      </w:r>
    </w:p>
    <w:p>
      <w:r>
        <w:rPr>
          <w:b/>
        </w:rPr>
        <w:t>Статья 1</w:t>
      </w:r>
    </w:p>
    <w:p>
      <w:r>
        <w:t>Внести в Федеральный закон от 25 декабря 2018 года № 475-ФЗ «О любительском рыболовстве и о внесении изменений в отдельные законодательные акты Российской Федерации» (Собрание законодательства Российской Федерации, 2018, № 53, ст. 8401; 2022, № 27, ст. 4630) следующие изменения: [ДИ 2 100088 69440 0 2 1) дополнить статьей 6' следующего содержания: «Статья 6'. Осуществление любительского рыболовства на рыболовных участках 1. Любительское рыболовство на рыболовных участках, выделенных для организации любительского рыболовства, осуществляется в Байкальском, Дальневосточном, Северном, Восточно- Сибирском и Западно-Сибирском рыбохозяйственных бассейнах.</w:t>
      </w:r>
    </w:p>
    <w:p>
      <w:r>
        <w:rPr>
          <w:b/>
        </w:rPr>
        <w:t xml:space="preserve">2. </w:t>
      </w:r>
      <w:r>
        <w:t>Любительское рыболовство на рыболовных участках, указанных в части 1 настоящей статьи, осуществляется гражданами при наличии путевки (документа, подтверждающего заключение договора возмездного оказания услуг в области любительского рыболовства)</w:t>
      </w:r>
    </w:p>
    <w:p>
      <w:r>
        <w:rPr>
          <w:b/>
        </w:rPr>
        <w:t xml:space="preserve">3. </w:t>
      </w:r>
      <w:r>
        <w:t>Перечень водных объектов и (или) их частей, на которых выделяются рыболовные участки для организации любительского рыболовства, указанные в части | настоящей статьи, определяется Правительством Российской Федерации по представлениям высших должностных лиц субъектов Российской Федерации с указанием видов водных биоресурсов из числа особо ценных и ценных видов водных биоресурсов</w:t>
      </w:r>
    </w:p>
    <w:p>
      <w:r>
        <w:rPr>
          <w:b/>
        </w:rPr>
        <w:t xml:space="preserve">4. </w:t>
      </w:r>
      <w:r>
        <w:t>На рыболовных участках, выделенных для организации любительского рыболовства, создается инфраструктура, необходимая для организации любительского рыболовства.»;</w:t>
      </w:r>
    </w:p>
    <w:p>
      <w:r>
        <w:rPr>
          <w:b/>
        </w:rPr>
        <w:t xml:space="preserve">4. </w:t>
      </w:r>
      <w:r>
        <w:t>части 3 - 6 статьи 18 признать утратившими силу</w:t>
      </w:r>
    </w:p>
    <w:p>
      <w:r>
        <w:rPr>
          <w:b/>
        </w:rPr>
        <w:t>Статья 2</w:t>
      </w:r>
    </w:p>
    <w:p>
      <w:r>
        <w:t>Внести в статью 33° Федерального закона от 20 декабря 2004 года № 166-ФЗ «О рыболовстве и сохранении водных биологических ресурсов» (Собрание законодательства Российской Федерации, 2004, № 52, ст. 5270; 2007, № 50, ст. 6246; 2023, № 31, ст. 5810; 2025, № 26, ст. 3495; № 28, ст. 3839) следующие изменения</w:t>
      </w:r>
    </w:p>
    <w:p>
      <w:r>
        <w:t>часть 1 дополнить словами «в целях осуществления промышленного рыболовства, для организации любительского рыболовства, рыболовства в целях обеспечения традиционного образа жизни коренных малочисленных народов Севера, Сибири и Дальнего Востока Российской Федерации»</w:t>
      </w:r>
    </w:p>
    <w:p>
      <w:r>
        <w:t>часть 2 после слов «срок его действия,» дополнить словами «рыболовный участок,»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марта 2027 года. В.Путин № 128-ФЗ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