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статьи 333-33 и 333-35 части второй Налогового кодекса Российской Федерации"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2004, № 45, ст. 4377; 2005, № 30, ст. 3117; № 52, ст. 5581; 2006, № 1, ст. 12; № 27, ст. 2881; № 43, ст. 4412; 2007, № 1, ст. 7; № 31, ст. 4013; № 46, ст. 5553; № 49, ст. 6071; 2008, № 52, ст. 6218, 6219, 6227; 2009, № 1, ст. 19; № 29, ст. 3582, 3625; № 30, ст. 3735; № 52, ст. 6450; 2010, № 15, ст. 1737; № 19, ст. 2291; № 28, ст. 3553; № 31, ст. 4198; № 32, ст. 4298; № 40, ст. 4969; № 46, ст. 5918; № 48, ст. 6247; 2011, № 1, ст, 7; № 27, ст. 3881; № 30, ст. 4566, 4575, 4583, 4587, 4593; № 47, ст. 6608; № 48, ст. 6731; № 49, AB, UN, 2 100088 6: ст. 7063; 2012, № 18, ст. 2128; № 24, ст. 3066; № З1, ст. 4319; № 49, ст. 6750; № 50, ст. 6958; № 53, ст. 7578, 7607; 2013, № 9, ст. 874; № 14, ст. 1647; № 23, ст. 2866; № 30, ст. 4084; № 44, ст. 5645; № 48, ст. 6165; № 52, ст. 6981; 2014, № 16, ст. 1835; № 26, ст. 3404; № 30, ст. 4220, 4222; № 43, ст. 5796; № 45, ст. 6159; № 48, ст. 6647, 6662; 2015, № 1, ст. 11; №27, ст. 3948; № 48, ст. 6689; 2016, № 11, ст. 1480, 1489; № 27, ст. 4178, 4179; № 49, ст. 6844, 6845, 6847; 2017, № 27, ст. 3942; № З1, ст. 4802; № 49, ст. 7307, 7318, 7324; 2018, № 1, ст. 14; № 11, ст. 1585; № 28, ст. 4144; № 31, ст. 4822, 4823; № 32, ст. 5094, 5095; № 45, ст. 6828; № 47, ст. 7136; № 53, ст. 8412; 2019, № 18, ст. 2225; № 22, ст. 2665; № 27, ст. 3523; № 39, ст. 5371, 5374, 5375, 5376; № 48, ст. 6740; 2020, № 12, ст. 1647; № 17, ст. 2707; № 29, ст. 4507; № 42, ст. 6508; № 48, ст. 7627; № 52, ст. 8603; 2021, № 17, ст. 2887; № 18, ст. 3049; № 24, ст. 4215, 4217; № 27, ст. 5133; № 49, ст. 8147; 2022, № 13, ст. 1955; № 27, ст. 4609; № 29, ст. 5206, 5273, 5289, 5290; № 48, ст. 8310; № 50, ст. 8787; 2023, № 1, ст. 30; № 8, ст. 1211; № 23, ст. 4007; № 32, ст. 6121; № 40, ст. 7121; № 49, ст. 8656; № 52, ст. 9524; 2024, № 1, ст. 24; № 13, ст. 1688; № 18, ст. 2401; № 29, ст. 4105; №33, ст. 4955; № 45, ст. 6693; № 48, ст. 7196; № 49, ст. 7407; № 51, ст. 7845; № 53, ст. 8540; 2025, № 26, ст. 3509; № 31, ст. 4625, 4629; № 48, ст. 7236; 2026, № 8, ст. 775) следующие изменения: 3 1) в подпункте 105 пункта 1 статьи 33333 цифры «5 000» заменить цифрами «10 000»;</w:t>
      </w:r>
    </w:p>
    <w:p>
      <w:r>
        <w:t>пункт 1 статьи 33335 дополнить подпунктом 19! следующего содержания: «19') наследники лиц, указанных в абзацах втором - девятнадцатом подпункта 24 пункта 1 статьи 33336 настоящего Кодекса, признаваемые членами семьи и (или) близкими родственниками в соответствии с Семейным кодексом Российской Федерации (супругами, родителями и детьми, в том числе усыновителями и усыновленными, дедушкой, бабушкой и внуками, полнородными и неполнородными (имеющими общих отца или мать) братьями и сестрами), - за государственную регистрацию транспортных средств и совершение иных регистрационных действий, предусмотренных подпунктами 36 и 38' пункта 1 статьи 33333 настоящего Кодекса, при наследовании транспортных средств указанных лиц}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пункта | статьи 1 настоящего Федерального закона</w:t>
      </w:r>
    </w:p>
    <w:p>
      <w:r>
        <w:rPr>
          <w:b/>
        </w:rPr>
        <w:t xml:space="preserve">2. </w:t>
      </w:r>
      <w:r>
        <w:t>Пункт 1 статьи 1 настоящего Федерального закона вступает в силу 4 по истечении одного месяца со дня официального опубликования настоящего Федерального закона. В.Путин № 142-ФЗ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