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изменения в статью 2-1 Федерального закона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</w:t>
        <w:br/>
        <w:t>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Федерации»"</w:t>
      </w:r>
    </w:p>
    <w:p>
      <w:r>
        <w:rPr>
          <w:b/>
        </w:rPr>
        <w:t>Статья 1</w:t>
      </w:r>
    </w:p>
    <w:p>
      <w:r>
        <w:t>Внести в часть | статьи 2! Федерального закона от 7 октября 2022 года № 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dS. LIM 2 100088 69767 8 членами их семей и о внесении изменений в отдельные законодательные акты Российской Федерации» (Собрание законодательства Российской Федерации, 2022, № 41, ст. 6939; 2024, № 48, ст. 7198) изменение, заменив слова «1 декабря 2024 года» словами «1 мая 2026 года».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1 статьи 21 Федерального закона от 7 октября 2022 года № 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 (в редакции настоящего Федерального закона) распространяется на правоотношения, возникшие с 1 мая 2026 года. В.Путин № 156-ФЗ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