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No 30, cr. 3761 - 3795; Ne 31, cr. 4004, 4005; Ne 49, cr. 6049 - 6054; 2008, № 7, ст. 547 - 550; № 14, ст. 1354; № 19, ст. 2095 - 2097; № 26, ст. 3016 - 3018; № 30, ст. 3595; № 49, ст. 5734; 2009, № 7, ст. 783, 784; [И 2 100088 69392 2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№ 52, ст. 7840; 2020, № 30, ст. 4758, 4759; 2021, № 1, ст. 35; 2022, № 1, ст. 29, 65; 2024, № 33, ст. 4932; 2025, № 28, ст. 3837; № 51, ст. 8006; 2026, № 7, ст. 618) изменение, дополнив его после слов "Воронежская область - 117;" словами "Запорожская область - 29;".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Запорожской области в 2026 году осуществляется за счет средств федерального бюджета в пределах бюджетных ассигнований, предусмотренных на содержание мировых судей. ской Федерации В.Путин № 184-ФЗ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