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создании Белгородского гарнизонного военного суда и о внесении изменений в статью 1 Федерального закона "О территориальной юрисдикции гарнизонных военных судов"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статьей 1 Федерального конституционного закона от 1) создать Белгородский гарнизонный военный суд;</w:t>
      </w:r>
    </w:p>
    <w:p>
      <w:r>
        <w:t>передать в юрисдикцию Белгородского гарнизонного военного суда вопросы осуществления правосудия в отношении дислоцированных на территории Белгородской области воинских частей и учреждений Вооруженных Сил Российской Федерации, других войск, воинских AB. Ми 00088 69347 2 2 формирований и органов, относящиеся к ведению Курского гарнизонного военного суда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созданием Белгородского гарнизонного военного суда</w:t>
      </w:r>
    </w:p>
    <w:p>
      <w:r>
        <w:rPr>
          <w:b/>
        </w:rPr>
        <w:t>Статья 2</w:t>
      </w:r>
    </w:p>
    <w:p>
      <w:r>
        <w:t>Внести в статью 1 Федерального закона от 29 декабря 2020 года № 466-ФЗ "О территориальной юрисдикции гарнизонных военных судов" (Собрание законодательства Российской Федерации, 2021, № 1, ст. 5; 2023, № 14, ст. 2362, 2363, 2364, 2365) следующие изменения</w:t>
      </w:r>
    </w:p>
    <w:p>
      <w:r>
        <w:t>дополнить пунктом 6' следующего содержания: "6') Белгородского гарнизонного военного суда — на территории Белгородской области;"</w:t>
      </w:r>
    </w:p>
    <w:p>
      <w:r>
        <w:t>пункт 38 изложить в следующей редакции: "38) Курского гарнизонного военного суда — на территории Курской области;"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1 и статьи 2 настоящего Федерального закона</w:t>
      </w:r>
    </w:p>
    <w:p>
      <w:r>
        <w:rPr>
          <w:b/>
        </w:rPr>
        <w:t xml:space="preserve">2. </w:t>
      </w:r>
      <w:r>
        <w:t>Пункт 2 статьи 1 и статья 2 настоящего Федерального закона вступают в силу со дня начала деятельности Белгородского гарнизонного военного суда</w:t>
      </w:r>
    </w:p>
    <w:p>
      <w:r>
        <w:rPr>
          <w:b/>
        </w:rPr>
        <w:t xml:space="preserve">3. </w:t>
      </w:r>
      <w:r>
        <w:t>Белгородский гарнизонный военный суд считается образованным со дня назначения на должности не менее половины от установленной численности судей Белгородского гарнизонного военного суда</w:t>
      </w:r>
    </w:p>
    <w:p>
      <w:r>
        <w:rPr>
          <w:b/>
        </w:rPr>
        <w:t xml:space="preserve">4. </w:t>
      </w:r>
      <w:r>
        <w:t>Решение о дне начала деятельности Белгородского гарнизонного военного суда принимает президиум 2-го Западного окружного военного суда</w:t>
      </w:r>
    </w:p>
    <w:p>
      <w:r>
        <w:rPr>
          <w:b/>
        </w:rPr>
        <w:t xml:space="preserve">5. </w:t>
      </w:r>
      <w:r>
        <w:t>Дела и материалы, принятые к производству Курским гарнизонным военным судом и не рассмотренные до дня начала деятельности Белгородского гарнизонного военного суда, рассматриваются Курским гарнизонным военным судом в соответствии с правилами подсудности, действовавшими на день принятия соответствующих дел к рассмотрению. № 203-ФЗ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