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«Об экспериментальных правовых режимах в сфере цифровых и технологических инноваций в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31 июля 2020 года № 258-ФЗ «Об экспериментальных правовых режимах в сфере цифровых и технологических инноваций в Российской Федерации» (Собрание законодательства Российской Федерации, 2020, № 31, ст. 5017; 2021, № 27, ст. 5159; 2024, № 29, ст. 4098; № 33, ст. 4919; № 53, ст. 8533; 2025, №31, ст. 4690) следующие изменения: ВИЛ, 2 П в пункте 5 части 1 статьи 2 слово «регулирование» заменить словами «регулирование отношений, не предусмотренных общим регулированием, или»;</w:t>
      </w:r>
    </w:p>
    <w:p>
      <w:r>
        <w:t>пункт 6 статьи 3 после слова «совершенствование» дополнить словами «или разработка»</w:t>
      </w:r>
    </w:p>
    <w:p>
      <w:r>
        <w:t>пункт 1 части 1 статьи 6 после слов «Федерального закона,» дополнить словами «отсутствует или»</w:t>
      </w:r>
    </w:p>
    <w:p>
      <w:r>
        <w:t>в части 1 статьи 7 слова «три года» заменить словами «пять лет»</w:t>
      </w:r>
    </w:p>
    <w:p>
      <w:r>
        <w:t>в части 5 статьи 10: а) пункт 3 изложить в следующей редакции: «3) положения (требования, предписания, запреты, ограничения) отдельных актов общего регулирования, которые не подлежат применению, либо указание на отсутствие актов общего регулирования, касающихся отношений в сфере цифровых и технологических инноваций по направлениям разработки, апробации и внедрения цифровых и технологических инноваций, предусмотренным частью 2 статьи 1 настоящего Федерального закона;»</w:t>
      </w:r>
    </w:p>
    <w:p>
      <w:r>
        <w:t>дополнить пунктом 3' следующего содержания: «3') положения, соблюдение которых является обязательным в соответствии с программой экспериментального правового режима, если 3 такие положения не предусмотрены актами общего регулирования или отличаются от них}»</w:t>
      </w:r>
    </w:p>
    <w:p>
      <w:r>
        <w:t>пункт 3 части 2 статьи 12 дополнить подпунктом «в?» следующего содержания: «в) обращение субъекта экспериментального правового режима о прекращении его статуса субъекта экспериментального правового режима;»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211-ФЗ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