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продукции»"</w:t>
        <w:br/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2005, № 30, ст. 3113; 2007, № 1, ст. 11; № 31, ст. 3994; 2009, № 1, ст. 21; № 52, ст. 6450; 2011, AS. [ОВАЛ 2 100088 69236 9 2 № 30, ст. 4566; 2012, № 53, ст. 7584, 7611; 2013, № 30, ст. 4065; 2015, № 1, ст. 43, 47; № 27, ст. 3973; 2016, № 26, ст. 3871; № 27, ст. 4194; 2017, № 31, ст. 4827; 2018, № 1, ст. 17; № 31, ст. 4861; № 49, ст. 7520; № 53, ст. 8486; 2019, № 52, ст. 7799; 2020, № 24, ст. 3740; № 52, ст. 8582; 2021, № 18, ст. 3069; № 24, ст. 4188; № 27, ст. 5173; 2022, № 1, ст. 56; № 29, ст. 5296; 2023, № 1, ст. 4; № 14, ст. 2385; № 18, ст. 3245; 2024, № 1, ст. 5; № 8, ст. 1033; № 12, ст. 1570; № 23, ст. 3040; № 33, ст. 4928, 5012; № 49, ст. 7424; 2025, № 17, ст. 2121; № 31, ст. 4628, 4658; № 48, ст. 7236; № 52, ст. 8296; 2026, № 13, ст. 1515) следующие изменения</w:t>
      </w:r>
    </w:p>
    <w:p>
      <w:r>
        <w:t>в подпункте 37 статьи 2 слово «вискового» исключить</w:t>
      </w:r>
    </w:p>
    <w:p>
      <w:r>
        <w:t>в статье 5: а) в абзаце двенадцатом слова «деклараций (декларирования) об использовании производственных мощностей производителями пива и пивных напитков, сидра, пуаре, медовухи,» исключить</w:t>
      </w:r>
    </w:p>
    <w:p>
      <w:r>
        <w:t>абзац девятнадцатый изложить в следующей редакции: «установление порядка ведения единого государственного реестра мощностей основного технологического оборудования для производства и (или) оборота этилового спирта, алкогольной и спиртосодержащей продукции (далее - единый государственный реестр мощностей основного технологического оборудования) и осуществление ведения такого peectpa;»</w:t>
      </w:r>
    </w:p>
    <w:p>
      <w:r>
        <w:t>в статье 11: а) в пункте 2°: дополнить новым абзацем вторым следующего содержания: «Производство спиртосодержащей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соответствующие установленным регулирующим органом требованиям производственные и складские помещения, являющиеся объектами недвижимого имущества.»; абзацы второй - пятый считать соответственно абзацами третьим - шестым</w:t>
      </w:r>
    </w:p>
    <w:p>
      <w:r>
        <w:t>в пункте 9: абзац первый изложить в следующей редакции: «9.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продукции) вправе осуществлять казенные предприятия, а также иные организации, имеющие оплаченный уставный капитал (уставный фонд) в размере не менее чем 100 миллионов рублей. Производство этилового спирта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 вправе осуществлять казенные предприятия, а также иные организации, имеющие оплаченный уставный капитал (уставный фонд) в размере не менее чем 10 миллионов рублей. В оплату уставного капитала (уставного фонда) производителей этилового спирта (за исключением производителей этилового спирта, производимого из непищевого сырья растительного происхождения, дистиллятов винного, виноградного, плодового, коньячного, кальвадосного, ромового и винодельческой продукции) должны быть внесены денежные средства в минимальном размере 100 миллионов рублей, при этом не могут быть внесены заемные денежные средства. Порядок подтверждения источников происхождения денежных средств, вносимых в оплату такого уставного капитала (уставного фонда), устанавливается Правительством Российской Федерации. Подтверждение источников происхождения денежных средств, вносимых в оплату такого уставного капитала (уставного фонда), осуществляется в отношении минимального размера денежных средств.»; в абзаце втором слово «вискового,» исключить; в) в пункте 10 слово «вискового» исключить, дополнить предложением следующего содержания: «Указанное уведомление направляется в федеральный орган по контролю и надзору в форме электронного документа, подписанного усиленной квалифицированной электронной подписью, посредством федеральной государственной информационной системы «Единый портал государственных и муниципальных услуг (функций)» или с использованием единой государственной автоматизированной информационной системы.»; г) в пункте 11 слово «вискового,» исключить</w:t>
      </w:r>
    </w:p>
    <w:p>
      <w:r>
        <w:t>в статье 14: а) абзац пятнадцатый пункта | изложить в следующей редакции: «Организации, осуществляющие производство этилового спирта или алкогольной продукции, обязаны осуществлять учет использования производственных мощностей.»</w:t>
      </w:r>
    </w:p>
    <w:p>
      <w:r>
        <w:t>в абзаце пятом пункта 2 слова «об использовании производственных мощностей производителями пива и пивных напитков, сидра, пуаре, медовухи,» исключить; в) в абзаце первом пункта 4 слова «об использовании производственных мощностей производителями пива и пивных напитков, сидра, пуаре, медовухи,» исключить</w:t>
      </w:r>
    </w:p>
    <w:p>
      <w:r>
        <w:t>в статье 19: а) в пункте 1: в подпункте 5 слово «ВИСКовВоГо,» ИСКЛЮЧИТЬ; в подпункте 6 слово «вискового,» исключить</w:t>
      </w:r>
    </w:p>
    <w:p>
      <w:r>
        <w:t>в абзаце втором пункта 13 слово «вискового,» исключить; в) в пункте 14: B абзаце четвертом слово «вискового,» исключить; абзац седьмой после слов «пунктом 19» дополнить словами «или 19%; Г) в подпункте 5 пункта 15 слово «вискового,» исключить; д) в абзаце шестом пункта 16 слово «вискового,» исключить; е) в пункте 22: в подпункте 7 слово «вискового,» исключить; в подпункте 8 слово «вискового,» исключить; в подпункте 9 слово «вискового,» исключить; в подпункте 10 слово «вискового,» исключить; в подпункте 11 слово «вискового,» исключить; в подпункте 12 слово «вискового,» исключить</w:t>
      </w:r>
    </w:p>
    <w:p>
      <w:r>
        <w:t>в статье 20: а) в пункте 1: в абзаце тринадцатом слово «вискового,» исключить; в абзаце четырнадцатом слово «вискового,» исключить</w:t>
      </w:r>
    </w:p>
    <w:p>
      <w:r>
        <w:t>в пункте 2: дополнить новым абзацем вторым следующего содержания: «Заявление о досрочном прекращении действия лицензии на производство и оборот этилового спирта, алкогольной и 7 спиртосодержащей продукции подается в лицензирующий орган в форме электронного документа, подписанного усиленной квалифицированной электронной подписью или усиленной неквалифицированной электронной подписью (используется физическими лицами, представляющими интересы индивидуальных предпринимателей и юридических лиц при наличии доверенности, подтверждающей их полномочия, в машиночитаемом виде, подписанной усиленной квалифицированной электронной поднисью доверителя, или усиленной квалифицированной электронной подписью лица, которому выдана доверенность с правом передоверия, или усиленной квалифицированной электронной подписью нотариуса в случае, если доверенность, в том числе доверенность, выданная в порядке передоверия, удостоверена нотариусом),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—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информации, посредством федеральной государственной информационной системы «Единый портал государственных и муниципальных услуг (функций)», региональных порталов государственных и муниципальных услуг или с использованием единой государственной автоматизированной информационной системы.»; абзацы второй - четвертый считать соответственно абзацами третьим - пятым; в) в пункте 3!: в подпункте 28 слово «вискового,» исключить; в подпункте 29 слово «вискового,» исключить</w:t>
      </w:r>
    </w:p>
    <w:p>
      <w:r>
        <w:t>в статье 20!: а) в абзаце первом пункта 2 слово «вискового,» исключить</w:t>
      </w:r>
    </w:p>
    <w:p>
      <w:r>
        <w:t>в пункте 4: в подпункте 2 слово «вискового,» исключить; в подпункте 3 слово «вискового,» исключить; в) в пункте 6 слово «вискового,» исключить; Г) в пункте 7 слово «вискового,» исключить; д) в пункте 8 слово «вискового,» исключить; е) в пункте 9: в подпункте | слово «вискового,» исключить; в подпункте 2 слово «вискового» исключить</w:t>
      </w:r>
    </w:p>
    <w:p>
      <w:r>
        <w:t>в подпункте 5 пункта 2 статьи 23 слово «вискового,» исключить</w:t>
      </w:r>
    </w:p>
    <w:p>
      <w:r>
        <w:t>подпункт 4 пункта 1 статьи 25 изложить в следующей редакции: «4)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и акцизные марки (в том числе поддельные) для маркировки алкогольной продукции в случае, если они: обнаружены в складских, производственных помещениях организации, а также на иных объектах, принадлежащих организации или используемых ею при осуществлении деятельности, подлежащей лицензированию в соответствии с пунктом 2 статьи 18 настоящего Федерального закона, при отсутствии лицензии на осуществление соответствующего вида деятельности; использовались для незаконного производства этилового спирта, алкогольной и спиртосодержащей продукции;»</w:t>
      </w:r>
    </w:p>
    <w:p>
      <w:r>
        <w:t>в абзаце тринадцатом пункта 1 статьи 26 слова «использовании производственных мощностей производителями пива и пивных напитков, сидра, пуаре, медовухи»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года, за исключением положений, для которых настоящей статьей установлены иные сроки вступления их в силу. 10 2. Пункт 1, подпункт «б» пункта 2, подпункт «а», абзац четвертый подпункта «6», подпункты «в» и «г» пункта 3, подпункты «а», «б», абзац второй подпункта «в», подпункты «г» - «е» пункта 5, подпункты «а», «в» пункта 6, пункты 7, 8 статьи 1 настоящего Федерального закона вступают в силу с 1 ноября 2026 года</w:t>
      </w:r>
    </w:p>
    <w:p>
      <w:r>
        <w:rPr>
          <w:b/>
        </w:rPr>
        <w:t xml:space="preserve">3. </w:t>
      </w:r>
      <w:r>
        <w:t>Положения абзаца первого пункта 9 статьи 11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редакции настоящего Федерального закона) в отношении соискателей лицензии на производство, хранение и поставки произведенного этилового спирта (вискового дистиллята) применяются с 1 ноября 2026 года</w:t>
      </w:r>
    </w:p>
    <w:p>
      <w:r>
        <w:rPr>
          <w:b/>
        </w:rPr>
        <w:t xml:space="preserve">4. </w:t>
      </w:r>
      <w:r>
        <w:t>Положения пункта 9 статьи 11, подпункта 28 пункта 3’ статьи 20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редакции настоящего Федерального закона) применяются в отношении организаций, осуществляющих производство вискового дистиллята на 1 ноября 2026 года, с 1 марта 2028 года. 11 5. Нормативные правовые акты Российской Федерации, устанавливающие обязательные требования и предусмотренные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редакции настоящего Федерального закона), вступают в силу в сроки, установленные данными нормативными правовыми актами</w:t>
      </w:r>
    </w:p>
    <w:p>
      <w:r>
        <w:rPr>
          <w:b/>
        </w:rPr>
        <w:t xml:space="preserve">6. </w:t>
      </w:r>
      <w:r>
        <w:t>Организация, осуществляющая производство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продукции) или алкогольной продукции, относящейся к спиртным напиткам (за исключением винодельческой продукции), имевшая на 1 сентября 2024 года действующую лицензию на деятельность по производству этилового спирта для производства фармацевтической субстанции спирта этилового (этанола), по производству, хранению и поставкам произведенного этилового спирта (за исключением этилового спирта, произведенного из непищевого сырья растительного происхождения, дистиллятов винного, виноградного, плодового, коньячного, кальвадосного, вискового, ромового и винодельческой 12 продукции) или по производству, хранению и поставкам произведенной алкогольной продукции, относящейся к спиртным напиткам (за исключением винодельческой продукции), обязана направить в течение 60 календарных дней со дня вступления в силу настоящего Федерального закона в федеральный орган исполнительной власти, уполномоченный по контролю (надзору) в области производства и оборота этилового спирта, алкогольной и спиртосодержащей продукции (далее - федеральный орган по контролю и надзору), по форме, утвержденной федеральным органом по контролю и надзору, сведения</w:t>
      </w:r>
    </w:p>
    <w:p>
      <w:r>
        <w:rPr>
          <w:b/>
        </w:rPr>
        <w:t xml:space="preserve">7. </w:t>
      </w:r>
      <w:r>
        <w:t>Организация, осуществляющая производство вискового дистиллята на день вступления в силу настоящего Федерального закона, обязана направить в течение 60 календарных дней со дня вступления в силу настоящего Федерального закона в федеральный орган по контролю и надзору по форме, утвержденной федеральным органом по контролю и надзору, сведения</w:t>
      </w:r>
    </w:p>
    <w:p>
      <w:r>
        <w:rPr>
          <w:b/>
        </w:rPr>
        <w:t xml:space="preserve">6. </w:t>
      </w:r>
      <w:r>
        <w:t>о юридических лицах, входящих в одну группу лиц или аффилированных с этой организацией, имевших лицензию на один из видов деятельности, подлежащих лицензированию в соответствии с пунктом 2 статьи 18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в течение последних пяти лет до дня вступления в силу настоящего Федерального закона или имеющих такую лицензию, юридических лицах, имеющих преобладающее участие в уставном капитале этой организации</w:t>
      </w:r>
    </w:p>
    <w:p>
      <w:r>
        <w:rPr>
          <w:b/>
        </w:rPr>
        <w:t xml:space="preserve">6. </w:t>
      </w:r>
      <w:r>
        <w:t>о персональном составе коллегиального органа управления (наблюдательного или иного совета) (при его наличии), коллегиального 13 исполнительного органа (при его наличии), лице, осуществляющем функции единоличного исполнительного органа, главного бухгалтера</w:t>
      </w:r>
    </w:p>
    <w:p>
      <w:r>
        <w:rPr>
          <w:b/>
        </w:rPr>
        <w:t xml:space="preserve">7. </w:t>
      </w:r>
      <w:r>
        <w:t>о юридических лицах, входящих в одну группу лиц или аффилированных с этой организацией, имевших лицензию на один из видов деятельности, подлежащих лицензированию в соответствии с пунктом 2 статьи 18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в течение последних пяти лет до дня вступления в силу настоящего Федерального закона или имеющих такую лицензию, юридических лицах, имеющих преобладающее участие в уставном капитале этой организации</w:t>
      </w:r>
    </w:p>
    <w:p>
      <w:r>
        <w:rPr>
          <w:b/>
        </w:rPr>
        <w:t xml:space="preserve">7. </w:t>
      </w:r>
      <w:r>
        <w:t>о персональном составе коллегиального органа управления (наблюдательного или иного совета) (при его наличии), коллегиального 14 исполнительного органа (при его наличии), лице, осуществляющем функции единоличного исполнительного органа, главного бухг: алтера. В.Путин № 231-ФЗ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