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Кодекс внутреннего водного транспорта Российской Федерации и статью 1 Федерального закона «Об обеспечении единства измерений»"</w:t>
      </w:r>
    </w:p>
    <w:p>
      <w:r>
        <w:rPr>
          <w:b/>
        </w:rPr>
        <w:t>Статья 1</w:t>
      </w:r>
    </w:p>
    <w:p>
      <w:r>
        <w:t>Внести в Кодекс внутреннего водного транспорта Российской Федерации (Собрание законодательства Российской Федерации, 2001, № 11, ст. 1001; 2009, № 1, ст. 30; 2011, № 15, ст. 2020; № 30, ст. 4590; 2012, № 18, ст. 2128; № 25, ст. 3268; № 26, ст. 3446; № 31, ст. 4320; 2015, № 29, ст. 4359; 2016, № 27, ст. 4300; 2018, № 1, ст. 34; 2019, № 31, ст. 4453; 2021, № 24, ст. 4188; 2023, № 29, ст. 5312; № 49, ст. 8674; 2024, № 33, cr. 4928; 2025, № 31, ст. 4661) следующие изменения: ГМИ 2 100088 69292 5 1) статью 3 дополнить абзацами тридцать девятым - сорок вторым следующего содержания: «остановочный пункт - место остановки судна на маршруте следования, предназначенное для посадки, высадки пассажиров и их пребывания в ожидании судна; расписание перевозок пассажиров (далее также - расписание) - график, устанавливающий время или интервалы прибытия судов в остановочный пункт и отправления судов от остановочного пункта; маршрут перевозок пассажиров (далее также - маршрут) - предназначенный для осуществления перевозок пассажиров и их багажа по расписанию путь следования судна от начального остановочного пункта через промежуточные остановочные пункты до конечного остановочного пункта; зарядная станция для судов - оборудование, — используемое для зарядки переменным или постоянным током аккумуляторных батарей судов, приводимых в движение электродвигателями с питанием от аккумуляторных батарей, и размещенное вне судна.»; 2) пункт 7 статьи 4 изложить в следующей редакции: «7. Полномочия федеральных органов исполнительной власти в области внутреннего водного транспорта, предусмотренные настоящим Кодексом, могут передаваться для осуществления исполнительным органам субъектов Российской Федерации в соответствии с постановлениями Правительства Российской Федерации и (или) путем заключения соглашений в порядке, установленном Федеральным законом от 21 декабря 2021 года № 414-ФЗ «Об общих принципах организации публичной власти в субъектах Российской Федерации».»; 3) в статье 34: а) пункт3 после слов «правилами диспетчерского регулирования движения судов и управления движением судов на внутренних водных путях, утвержденными федеральным органом исполнительной власти в области транспорта» дополнить словами «(за исключением случая, установленного подпунктом 3 пункта 1 статьи 343 настоящего Кодекса)»; 6) подпункт 5 пункта 4 после слов «условиям плавания» дополнить словами «(за исключением случая, установленного подпунктом 4 пункта 1 статьи 343 настоящего Кодекса)»; 4) дополнить статьями 343 и 34* следующего содержания: «Статья 343. Полномочия органов государственной власти субъектов Российской Федерации в области организации транспортного обслуживания населения внутренним водным транспортом 1. Органы государственной власти субъекта Российской Федерации - города федерального значения Москвы в области организации транспортного обслуживания населения внутренним водным транспортом 4 в границах субъекта Российской Федерации - города федерального значения Москвы осуществляют следующие полномочия: 1) определяют правила установления транспортных (за исключением транзитных) и экскурсионно-прогулочных маршрутов перевозок пассажиров в границах субъекта Российской Федерации - города федерального значения Москвы; 2) определяют правила установления расписания перевозок пассажиров по транспортным (за исключением транзитных) и экскурсионно-прогулочным маршрутам перевозок пассажиров в границах субъекта Российской Федерации - города федерального значения Москвы; 3) утверждают правила диспетчерского регулирования движения судов и управления движением судов (за исключением судов, следующих по внутренним водным путям, расположенным в границах субъекта Российской Федерации - города федерального значения Москвы, без осуществления стоянки на них) на внутренних водных путях, расположенных в границах субъекта Российской Федерации - города федерального значения Москвы; 4) осуществляют диспетчерское регулирование движения судов и управление движением судов (за исключением судов, следующих по внутренним водным путям, расположенным в границах субъекта Российской Федерации - города федерального значения Москвы, без осуществления стоянки на них) на внутренних водных путях, расположенных в границах субъекта Российской Федерации - города федерального значения Москвы; 5) заключают с администрациями бассейнов внутренних водных путей, в границы которых входят внутренние водные пути, расположенные в границах субъекта Российской Федерации - города федерального значения Москвы, соглашения о взаимодействии, предметом которых являются организация взаимодействия сторон таких соглашений по вопросам пропуска судов и плавучих объектов через судоходные гидротехнические сооружения, пропуска судов и плавучих объектов через разведенные и подъемные мосты, находящиеся в собственности субъекта Российской Федерации - города федерального значения Москвы, и информирование сторонами таких соглашений друг друга о подходе судов к границам субъекта Российской Федерации - города федерального значения Москвы.</w:t>
      </w:r>
    </w:p>
    <w:p>
      <w:r>
        <w:rPr>
          <w:b/>
        </w:rPr>
        <w:t xml:space="preserve">2. </w:t>
      </w:r>
      <w:r>
        <w:t>Порядок заключения и условия соглашения о взаимодействии, указанного в подпункте 5 пункта 1 настоящей статьи, утверждаются федеральным органом исполнительной власти в области транспорта</w:t>
      </w:r>
    </w:p>
    <w:p>
      <w:r>
        <w:rPr>
          <w:b/>
        </w:rPr>
        <w:t xml:space="preserve">3. </w:t>
      </w:r>
      <w:r>
        <w:t>Органы государственной власти субъекта Российской Федерации - города федерального значения Москвы в области организации транспортного обслуживания населения внутренним водным транспортом в границах субъекта Российской Федерации - города федерального значения Москвы вправе</w:t>
      </w:r>
    </w:p>
    <w:p>
      <w:r>
        <w:rPr>
          <w:b/>
        </w:rPr>
        <w:t xml:space="preserve">4. </w:t>
      </w:r>
      <w:r>
        <w:t>Порядок заключения и условия соглашения об организации транспортного обслуживания, указанного в подпункте 2 пункта 3 настоящей статьи, утверждаются федеральным органом исполнительной власти в области транспорта</w:t>
      </w:r>
    </w:p>
    <w:p>
      <w:r>
        <w:rPr>
          <w:b/>
        </w:rPr>
        <w:t xml:space="preserve">5. </w:t>
      </w:r>
      <w:r>
        <w:t>Органы государственной власти субъекта Российской Федерации в области организации транспортного обслуживания населения внутренним водным транспортом в границах субъекта Российской Федерации вправе размещать применяемые на внутренних водных путях работающие в автоматическом режиме стационарные и мобильные специальные технические средстваа имеющие функции фото- и киносъемки, видеозаписи для фиксации нарушений правил на внутреннем водном транспорте, а также определять порядок такого размещения</w:t>
      </w:r>
    </w:p>
    <w:p>
      <w:r>
        <w:rPr>
          <w:b/>
        </w:rPr>
        <w:t xml:space="preserve">3. </w:t>
      </w:r>
      <w:r>
        <w:t>определять правила размещения на внутренних водных путях, расположенных в границах субъекта Российской Федерации - города федерального значения Москвы, зарядных станций для судов</w:t>
      </w:r>
    </w:p>
    <w:p>
      <w:r>
        <w:rPr>
          <w:b/>
        </w:rPr>
        <w:t xml:space="preserve">3. </w:t>
      </w:r>
      <w:r>
        <w:t>заключать с органами государственной власти субъекта Российской Федерации, граничащего с субъектом Российской Федерации - городом федерального значения Москвой, соглашения об организации транспортного обслуживания населения внутренним водным транспортом на транспортных (за исключением транзитных) и экскурсионно- прогулочных маршрутах перевозок пассажиров в границах субъекта Российской Федерации - города федерального значения Москвы и граничащего с ним субъекта Российской Федерации, в том числе 06 определении порядка установления таких маршрутов и расписания перевозок пассажиров по таким маршрутам</w:t>
      </w:r>
    </w:p>
    <w:p>
      <w:r>
        <w:rPr>
          <w:b/>
        </w:rPr>
        <w:t>Статья 34. ". Работающие в автоматическом режиме</w:t>
      </w:r>
    </w:p>
    <w:p>
      <w:r>
        <w:t>стационарные и мобильные специальные технические средства, имеющие функции фото- и киносъемки, видеозаписи для фиксации на внутреннем водном транспорте нарушений правил в области обеспечения безопасности судоходства 1. Применяемые на внутренних водных путях работающие в автоматическом режиме стационарные и мобильные специальные технические средства‚ имеющие функции фото- и киносъемки, видеозаписи для фиксации на внутреннем водном транспорте нарушений правил в области обеспечения безопасности судоходства, установленных настоящим Кодексом и в соответствии с настоящим Кодексом (далее в настоящей статье соответственно - стационарные средства фиксации, мобильные средства фиксации, правила), должны обеспечивать контроль за соблюдением на внутреннем водном транспорте правил и осуществлять фиксацию в зоне своего обзора всех нарушений правил, для выявления которых они предназначены, без какого-либо воздействия на них человека, а также должны быть утверждены в качестве типа средств измерений и пройти поверку в порядке, установленном Федеральным законом от 26 июня 2008 года № 102-ФЗ «Об обеспечении единства измерений».</w:t>
      </w:r>
    </w:p>
    <w:p>
      <w:r>
        <w:rPr>
          <w:b/>
        </w:rPr>
        <w:t xml:space="preserve">2. </w:t>
      </w:r>
      <w:r>
        <w:t>Решение о размещении (применении) на внутренних водных путях стационарных средств фиксации и(или) мобильных средств фиксации (далее - решение о размещении), содержащее в том числе информацию о месте установки стационарных средств фиксации и (или) информацию о предполагаемом маршруте движения судна, на котором будет установлено мобильное средство фиксации, решение об отключении (о неприменении) и (или) о демонтаже стационарных средств фиксации и (или) мобильных средств фиксации (далее - решение об отключении и (или) о демонтаже) может принять исполнительный орган субъекта Российской Федерации, в границах которого расположены внутренние водные пути, на которых планируется разместить (размещены) стационарные средства фиксации и(или) использовать мобильные средства фиксации, в установленном им порядке. 3.О решении о размещении, принятом исполнительным органом субъекта Российской Федерации, в срок не позднее тридцати календарных дней со дня принятия решения о размещении уведомляются администрация бассейна внутренних водных путей, на которых планируется разместить (размещены) стационарные средства фиксации и (или) использовать мобильные средства фиксации, и территориальный орган федерального органа исполнительной власти, уполномоченного на осуществление федерального контроля, в субъекте Российской Федерации, в границах которого расположены внутренние водные пути, на которых планируется разместить (размещены) стационарные средства фиксации и(или) использовать мобильные средства фиксации (далее также в настоящей статье - уполномоченный орган)</w:t>
      </w:r>
    </w:p>
    <w:p>
      <w:r>
        <w:rPr>
          <w:b/>
        </w:rPr>
        <w:t xml:space="preserve">4. </w:t>
      </w:r>
      <w:r>
        <w:t>О решении об отключении и (или) о демонтаже (за исключением отключения и(или) демонтажа стационарных средств фиксации и (или) мобильных средств фиксации в целях их замены или ремонта), принятом исполнительным органом субъекта Российской Федерации, в срок не позднее тридцати календарных дней со дня принятия решения 06 отключении и(или) о демонтаже уведомляются администрация бассейна внутренних водных путей и уполномоченный орган</w:t>
      </w:r>
    </w:p>
    <w:p>
      <w:r>
        <w:rPr>
          <w:b/>
        </w:rPr>
        <w:t xml:space="preserve">5. </w:t>
      </w:r>
      <w:r>
        <w:t>Уведомление администрации бассейна внутренних водных путей и уполномоченного органа о принятых решении о размещении либо решении об отключении и(или) о демонтаже осуществляется исполнительным органом субъекта Российской Федерации в письменной форме (в том числе в форме электронного документа, подписанного 10 усиленной квалифицированной электронной подписью) способами, обеспечивающими подтверждение получения указанного уведомления, заказным почтовым отправлением с уведомлением о вручении, способом, обеспечивающим подтверждение доставки электронного документа, подписанного усиленной квалифицированной электронной подписью, и его получения адресатом, либо путем вручения адресату лично под подпись, или иным способом, подтверждающим факт и дату получения указанного уведомления</w:t>
      </w:r>
    </w:p>
    <w:p>
      <w:r>
        <w:rPr>
          <w:b/>
        </w:rPr>
        <w:t xml:space="preserve">6. </w:t>
      </w:r>
      <w:r>
        <w:t>Исполнительный орган субъекта Российской Федерации, принявший решение о размещении, передает информацию, полученную с помощью стационарных средств фиксации и (или) мобильных средств фиксации, в уполномоченный орган. Порядок передачи информации, полученной с помощью стационарных средств фиксации и(или) мобильных средств фиксации, определяется соглашением о взаимодействии между исполнительным органом субъекта Российской Федерации, принявшим решение о размещении, и уполномоченным органом. Предметом такого соглашения является организация взаимодействия сторон такого соглашения по вопросам, связанным с передачей информации, полученной с помощью стационарных средств фиксации и(или) мобильных средств фиксации, включающей сроки ее передачи, определением состава и формата передаваемой информации. 11 7. Порядок заключения и условия соглашения о взаимодействии, указанного в пункте 6 настоящей статьи, утверждаются федеральным органом исполнительной власти в области транспорта</w:t>
      </w:r>
    </w:p>
    <w:p>
      <w:r>
        <w:rPr>
          <w:b/>
        </w:rPr>
        <w:t xml:space="preserve">8. </w:t>
      </w:r>
      <w:r>
        <w:t>Исполнительный орган субъекта Российской Федерации передает в уполномоченный орган информацию о местах установки стационарных средств фиксации с указанием географических координат мест установки и контролируемых стационарными средствами фиксации участках внутренних водных путей с указанием видов фиксируемых на внутреннем водном транспорте нарушений правил и (или) информацию о маршрутах движения судна, на котором используются мобильные средства фиксации, и контролируемых мобильными средствами фиксации участках внутренних водных путей с указанием видов фиксируемых на внутреннем водном транспорте нарушений правил. Информация, указанная в настоящем пункте, должна быть общедоступной и размещаться на официальном сайте уполномоченного органа в информационно- телекоммуникационной сети «Интернет»</w:t>
      </w:r>
    </w:p>
    <w:p>
      <w:r>
        <w:rPr>
          <w:b/>
        </w:rPr>
        <w:t xml:space="preserve">9. </w:t>
      </w:r>
      <w:r>
        <w:t>Плата за размещение стационарных средств фиксации, а также предназначенных для размещения стационарных средств фиксации конструкций и сооружений с владельцев стационарных средств фиксации не взимается. 12 10. Фиксация на внутреннем водном транспорте нарушений правил стационарными средствами фиксации и(или) мобильными средствами фиксации, не соответствующими требованиям, установленным пунктом 1 настоящей статьи, и передача полученной с их помощью информации в уполномоченный орган не допускаются. В случае, если указанная фиксация произошла, полученная с помощью стационарных средств фиксации и(или) мобильных средств фиксации информация не допускается для использования в целях привлечения к административной ответственности за нарушение правил.»;</w:t>
      </w:r>
    </w:p>
    <w:p>
      <w:r>
        <w:rPr>
          <w:b/>
        </w:rPr>
        <w:t xml:space="preserve">9. </w:t>
      </w:r>
      <w:r>
        <w:t>в статье 49:</w:t>
      </w:r>
    </w:p>
    <w:p>
      <w:r>
        <w:rPr>
          <w:b/>
        </w:rPr>
        <w:t xml:space="preserve">9. </w:t>
      </w:r>
      <w:r>
        <w:t>пункт 1 дополнить абзацем вторым следующего содержания: «Органы государственной власти субъектов Российской Федерации по согласованию с администрацией бассейна внутренних водных путей вправе поднимать затонувшее судно или иное затонувшее имущество и при необходимости удалять либо утилизировать их в случаях, указанных в абзаце первом настоящего пункта.»</w:t>
      </w:r>
    </w:p>
    <w:p>
      <w:r>
        <w:rPr>
          <w:b/>
        </w:rPr>
        <w:t xml:space="preserve">9. </w:t>
      </w:r>
      <w:r>
        <w:t>в статье 51:</w:t>
      </w:r>
    </w:p>
    <w:p>
      <w:r>
        <w:rPr>
          <w:b/>
        </w:rPr>
        <w:t xml:space="preserve">9. </w:t>
      </w:r>
      <w:r>
        <w:t>абзац второй пункта 1 статьи 100 изложить в следующей редакции: «приобрести билет на судно для проезда до любого порта, указанного в маршруте и расписании перевозок пассажиров;»</w:t>
      </w:r>
    </w:p>
    <w:p>
      <w:r>
        <w:rPr>
          <w:b/>
        </w:rPr>
        <w:t xml:space="preserve">9. </w:t>
      </w:r>
      <w:r>
        <w:t>наименование изложить в следующей редакции: «Статья 49. Подъем, удаление, утилизация затонувшего судна или иного затонувшего имущества»</w:t>
      </w:r>
    </w:p>
    <w:p>
      <w:r>
        <w:rPr>
          <w:b/>
        </w:rPr>
        <w:t xml:space="preserve">9. </w:t>
      </w:r>
      <w:r>
        <w:t>наименование изложить в следующей редакции: 13 «Статья 51. Право администрации бассейна внутренних водных путей, органов государственной власти субъектов Российской Федерации на полное возмещение понесенных ими расходов»</w:t>
      </w:r>
    </w:p>
    <w:p>
      <w:r>
        <w:rPr>
          <w:b/>
        </w:rPr>
        <w:t xml:space="preserve">9. </w:t>
      </w:r>
      <w:r>
        <w:t>в абзаце первом слова «путей имеет» заменить словами «путей, органы государственной власти субъектов Российской Федерации имеют»</w:t>
      </w:r>
    </w:p>
    <w:p>
      <w:r>
        <w:rPr>
          <w:b/>
        </w:rPr>
        <w:t>Статья 2</w:t>
      </w:r>
    </w:p>
    <w:p>
      <w:r>
        <w:t>Часть 3 статьи 1 Федерального закона от 26 июня 2008 года № 102-ФЗ «Об обеспечении единства измерений» (Собрание законодательства Российской Федерации, 2008, № 26, ст. 3021; 2011, № 49, ст. 7025; 2014, № 30, ст. 4255; 2024, № 8, ст. 1045) дополнить пунктом 21 следующего содержания: «21) обеспечении безопасности судоходства на внутренних водных путях Российской Федерации.». 14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марта 2027 года. о КАНЦЕЛЯРИЯ |= йрезидент ской Федерации В.Путин № 252-ФЗ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