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31 мая 1999 года № 104-ФЗ «Об Особой экономической зоне в Магаданской области и на территориях Южно-Курильского, Курильского и Северо-Курильского городских округов Сахалинской области» (Собрание законодательства Российской Федерации, 1999, № 23, ст. 2807; 2011, № 50, ст. 7351; 2013, № 27, ст. 3453; 2014, № 52, ст. 7534; 2023, № 12, ст. 1897; 2026, № 22, ст. 2756) следующие изменения</w:t>
      </w:r>
    </w:p>
    <w:p>
      <w:r>
        <w:t>пункт 1 статьи 3 дополнить подпунктом 4 следующего содержания: Ди 2 100088 69278 9 2 «4) конечное потребление - использование товара, в результате которого товар полностью утратил свои потребительские свойства и стал непригоден для использования по прямому назначению либо становится невозможным любое использование данного товара, его частей, компонентов и материалов, в том числе вследствие физического отсутствия товара, его частей, компонентов и материалов.»</w:t>
      </w:r>
    </w:p>
    <w:p>
      <w:r>
        <w:t>в статье 6': а) абзац второй пункта 15 дополнить словами «без помещения под иные таможенные процедуры»</w:t>
      </w:r>
    </w:p>
    <w:p>
      <w:r>
        <w:t>абзац первый пункта 30 изложить в следующей редакции: «30. Для целей подтверждения статуса товаров как товаров Евразийского экономического союза, за исключением товаров, указанных в пункте 24' настоящей статьи, заинтересованным лицом при вывозе этих товаров с территории Особой экономической зоны на остальную часть таможенной территории Евразийского экономического союза в таможенный орган могут быть представлены документы, указанные в пункте 45 настоящей статьи, а также:»; в) дополнить пунктом 45 следующего содержания: «45. Для целей подтверждения статуса товаров как товаров Евразийского экономического союза в отношении товаров, образовавшихся в результате конечного потребления ‚ Действие таможенной процедуры свободной таможенной зоны в отношении которых завершено в соответствии с абзацем вторым пункта 15 настоящей статьи (далее - отходы), а также товаров, изготовленных (полученных) на территории Особой экономической зоны из отходов в результате их переработки (утилизации), заинтересованное лицо при вывозе таких товаров с территории Особой экономической зоны на остальную часть таможенной территории Евразийского экономического союза представляет в таможенный орган:</w:t>
      </w:r>
    </w:p>
    <w:p>
      <w:r>
        <w:t>коммерческие, транспортные (перевозочные) документы с описью представленных документов, содержащие сведения о наименованиях отправителя и получателя товаров, наименованиях товаров, об их весе брутто и о стоимости в рублях</w:t>
      </w:r>
    </w:p>
    <w:p>
      <w:r>
        <w:t>экспертные документы территориальной торгово-промышленной палаты, содержащие сведения об отходах, полученных на территории Особой экономической зоны</w:t>
      </w:r>
    </w:p>
    <w:p>
      <w:r>
        <w:t>экспертные документы территориальной торгово-промышленной палаты, содержащие сведения о товарах, изготовленных (полученных) на территории Особой экономической зоны из отходов, если вывозятся товары, изготовленные (полученные) на территории Особой экономической зоны из отходов</w:t>
      </w:r>
    </w:p>
    <w:p>
      <w:r>
        <w:t>информацию о коде вывозимых отходов в соответствии с федеральным классификационным каталогом отходов.»</w:t>
      </w:r>
    </w:p>
    <w:p>
      <w:r>
        <w:rPr>
          <w:b/>
        </w:rPr>
        <w:t>Статья 2</w:t>
      </w:r>
    </w:p>
    <w:p>
      <w:r>
        <w:t>Часть 17 статьи 25' Федерального закона от 29 декабря 2014 года № 473-ФЗ «О территориях опережающего развития в Российской Федерации» (Собрание законодательства Российской Федерации, 2015, №1, ст.26; 2022, №29, ст. 5238; 2023, №12, ст. 1897) изложить в следующей редакции: «17. Товары, помещенные под таможенную процедуру свободной таможенной зоны, и (или) товары, изготовленные (полученные) из товаров, помещенных под таможенную процедуру свободной таможенной зоны, могут быть вывезены для собственных производственных и технологических нужд с земельного участка, предоставленного резиденту территории опережающего развития, на остальную часть территории Российской Федерации при соблюдении условий, определенных Евразийской экономической комиссией в соответствии с подпунктом 4 пункта 4 статьи 205 Таможенного кодекса Евразийского экономического союза, с учетом положений статьи 25° настоящего Федерального закона. Для целей настоящего Федерального закона под собственными производственными и технологическими нуждами понимаются потребности резидента территории опережающего развития в перемещении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процедуру свободной таможенной зоны, между несколькими участками в пределах одной территории опережающего развития такого резидента, на которых созданы зоны таможенного контроля для целей применения таможенной процедуры свободной таможенной зоны, или потребности резидента территории опережающего развития в товарах, помещенных под таможенную процедуру свободной таможенной зоны, и (или) товарах, изготовленных (полученных) из товаров, помещенных под таможенную процедуру свободной таможенной зоны, для осуществления им деятельности, определенной соглашением об осуществлении деятельности и связанной с выращиванием деревьев, растений, животных, разведением объектов аквакультуры, рыболовством, для геологического изучения, разведки и добычи полезных ископаемых, для ремонта и строительства судов.».</w:t>
      </w:r>
    </w:p>
    <w:p>
      <w:r>
        <w:rPr>
          <w:b/>
        </w:rPr>
        <w:t>Статья 3</w:t>
      </w:r>
    </w:p>
    <w:p>
      <w:r>
        <w:t>Часть 7' статьи 23 Федерального закона от 13 июля 2015 года № 212-ФЗ «О свободном порте Владивосток» (Собрание законодательства Российской Федерации, 2015, № 29, ст. 4338; 2022, № 1, ст. 46; 2023, № 12, ст. 1897; 2024, № 31, ст. 4457) изложить в следующей редакции: «ТП. Срок перевозки и размещения иностранных товаров, помещенных под таможенную процедуру свободной таможенной зоны, на земельном участке, предоставленном резиденту свободного порта Владивосток, - это интервал времени, необходимый для перевозки иностранных товаров, помещенных под таможенную процедуру свободной таможенной зоны, от места их нахождения при таможенном декларировании до земельного участка, предоставленного резиденту свободного порта Владивосток. Указанный срок с согласия таможенного органа определяется резидентом свободного порта Владивосток, в том числе с учетом вида транспорта, используемого при перевозке таких иностранных товаров, и особенностей их перевозки. При этом срок перевозки и размещения таких иностранных товаров на земельном участке, предоставленном резиденту свободного порта Владивосток, не может превышать срок, определяемый из расчета 2 тысячи километров за один месяц, за исключением случаев перевозки иностранных товаров морским (речным) и (или) наземным транспортом исходя из особенностей их перевозки, связанных со сроками навигации, и (или) с наличием транспортной доступности земельного участка, предоставленного резиденту свободного порта Владивосток, в силу климатических и иных природных условий, и (или) с наличием обстоятельств технического характера, связанных с перевозкой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перевозки и размещения иностранных товаров, помещенных под таможенную процедуру свободной таможенной зоны, на земельном участке, предоставленном резиденту свободного порта Владивосток, определяется резидентом свободного порта Владивосток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 части 7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перевозки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w:t>
      </w:r>
    </w:p>
    <w:p>
      <w:r>
        <w:rPr>
          <w:b/>
        </w:rPr>
        <w:t>Статья 4</w:t>
      </w:r>
    </w:p>
    <w:p>
      <w:r>
        <w:t>Часть 7 статьи 19 Федерального закона от 13 июля 2020 года № 193-ФЗ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 29, ст. 4503; 2024, № 31, ст. 4457) изложить в следующей редакции: «7. Срок транспортировки и размещения иностранных товаров, помещенных под таможенную процедуру свободной таможенной зоны, на участке резидента Арктической зоны - это интервал времени, необходимый для транспортировки иностранных товаров, помещенных под таможенную процедуру свободной таможенной зоны, от места их нахождения при таможенном декларировании до участка резидента Арктической зоны. Указанный срок с согласия таможенного органа определяется резидентом Арктической зоны, в том числе с учетом вида транспорта, используемого при транспортировке таких иностранных товаров, и особенностей их транспортировки. При этом срок транспортировки и размещения таких иностранных товаров на участке резидента Арктической зоны не может превышать срок, определяемый из расчета 2 тысячи километров за один месяц, за исключением случаев транспортировки иностранных товаров морским (речным) и (или) наземным транспортом исходя из особенностей их транспортировки, связанных со сроками навигации, и (или) с наличием транспортной доступности участка резидента Арктической зоны в силу климатических и иных природных условий, и (или) с наличием обстоятельств технического характера, связанных с транспортировкой крупногабаритных, негабаритных, тяжеловесных грузов, при которых указанный срок может превышать срок, определяемый из расчета 2 тысячи километров за один месяц. Срок транспортировки и размещения иностранных товаров, помещенных под таможенную процедуру свободной таможенной зоны, на участке резидента Арктической зоны определяется резидентом Арктической зоны при представлении обязательства о соблюдении условий использования товаров, помещенных под таможенную процедуру свободной таможенной зоны, предусмотренного пунктом 1 части 6 настоящей статьи. Форма, формат и структура указанного обязательства устанавливаются федеральным органом исполнительной власти, осуществляющим функции по контролю и надзору в области таможенного дела. Течение срока транспортировки и размещения иностранных товаров начинается со дня, следующего за днем выпуска таких иностранных товаров в соответствии с таможенной процедурой свободной таможенной зоны.».</w:t>
      </w:r>
    </w:p>
    <w:p>
      <w:r>
        <w:rPr>
          <w:b/>
        </w:rPr>
        <w:t>Статья 5</w:t>
      </w:r>
    </w:p>
    <w:p>
      <w:r>
        <w:t>Настоящий Федеральный закон вступает в силу по истечении тридцати дней после дня его официального опубликования. В.Путин № 276-ФЗ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