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24 и 67-1 Водного кодекса Российской Федерации и статью 3 Федерального закона «О безопасности гидротехнических сооружений»"</w:t>
      </w:r>
    </w:p>
    <w:p>
      <w:r>
        <w:rPr>
          <w:b/>
        </w:rPr>
        <w:t>Статья 1</w:t>
      </w:r>
    </w:p>
    <w:p>
      <w:r>
        <w:t>Внести в Водный кодекс Российской Федерации (Собрание законодательства Российской Федерации, 2006, № 23, ст. 2381; 2008, № 29, ст. 3418; 2011, № 30, ст. 4590, 4605; 2012, № 26, ст. 3446; 2013, № 43, ст. 5452; 2015, № 1, ст. 12; 2021, № 24, ст. 4188; 2022, № 18, ст. 3008; 2023, № 51, ст. 9155; 2024, № 1, ст. 38; № 33, ст. 4928) следующие изменения</w:t>
      </w:r>
    </w:p>
    <w:p>
      <w:r>
        <w:t>статью 24 дополнить пунктом 2 и следующего содержания: «21') утверждение методики определения вреда от негативного воздействия вод, причиненного территориям и объектам, и оценки ДИ 2 100088 6907 2 эффективности мероприятий по предотвращению негативного воздействия вод и ликвидации его последствий;»</w:t>
      </w:r>
    </w:p>
    <w:p>
      <w:r>
        <w:t>в статье 67': а) в части 2 слово «методами» заменить словом «средствами»</w:t>
      </w:r>
    </w:p>
    <w:p>
      <w:r>
        <w:t>в части 3: в пункте 1 слова «, не обеспеченных сооружениями и (или) методами инженерной защиты территорий и объектов от негативного воздействия вод» заменить словами «(за исключением строительства сооружений инженерной защиты, предназначенных для защиты территорий и объектов от негативного воздействия вод)»; дополнить пунктом 5 следующего содержания: «5)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 в) часть 4 изложить в следующей редакции: «4.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применение средств инженерной защиты, в том числе искусственное повышение поверхности территорий, устройство свайных фундаментов и применение других средств инженерной защиты) осуществляется органами государственной власти Российской Федерации, органами государственной власти субъекта Российской Федерации, органами местного самоуправления в области градостроительной деятельности по месту расположения территорий, подверженных негативному воздействию вод, если иные органы государственной власти или органы местного самоуправления не определены нормативным правовым актом органа государственной власти Российской Федерации, органа государственной власти субъекта Российской Федерации, органа местного самоуправления соответственно. Инженерная защита территорий и объектов от негативного воздействия вод в границах предоставленных земельных участков осуществляется юридическими и физическими лицами — правообладателями земельных участков.»</w:t>
      </w:r>
    </w:p>
    <w:p>
      <w:r>
        <w:rPr>
          <w:b/>
        </w:rPr>
        <w:t>Статья 2</w:t>
      </w:r>
    </w:p>
    <w:p>
      <w:r>
        <w:t>В абзаце втором статьи 3 Федерального закона от 21 июля 1997 года № 117-ФЗ «О безопасности гидротехнических сооружений» (Собрание законодательства Российской Федерации, 1997, № 30, ст. 3589; 2008, № 29, ст. 3418; 2009, № 1, ст. 17; 2011, № 50, ст. 7359; 2012, № 53, ст. 7616; 2013, № 52, ст. 7010; 2016, № 27, ст. 4188; 2021, №24, ст. 4211; 2023, № 23, ст. 4011) слова «защиты от наводнений, разрушений берегов и дна водохранилищ, рек» заменить словами «инженерной защиты территорий и объектов от негативного воздействия вод», слова «вод и» исключить.</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 статьи 1 настоящего Федерального закона</w:t>
      </w:r>
    </w:p>
    <w:p>
      <w:r>
        <w:rPr>
          <w:b/>
        </w:rPr>
        <w:t xml:space="preserve">2. </w:t>
      </w:r>
      <w:r>
        <w:t>Пункт 1 статьи 1 настоящего Федерального закона вступает в силу с 1 января 2027 года. № 301-ФЗ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