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80 и 98-1 Лесного кодекса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30, ст. 3599; 2011, № 29, ст. 4291; № 50, ст. 7343; 2013, № 51, ст. 6680; 2016, № 26, ст. 3887; 2018, № 1, ст. 55) следующие изменения</w:t>
      </w:r>
    </w:p>
    <w:p>
      <w:r>
        <w:t>пункт 3 части 2 статьи 80 признать утратившим силу</w:t>
      </w:r>
    </w:p>
    <w:p>
      <w:r>
        <w:t>статью 981 дополнить частью 9 следующего содержания: "9. Федеральный орган исполнительной власти, уполномоченный на ведение реестра, исключает из него информацию, указанную в части 3 настоящей статьи, по истечении двух лет с даты ее включения в реестр или по решению суда."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части 9 статьи 981 Лесного кодекса Российской Федерации распространяется на правоотношения, возникшие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Информация, указанная в части 3 статьи 981 Лесного кодекса Российской Федерации, содержащаяся в реестре недобросовестных арендаторов лесных участков и покупателей лесных насаждений более двух лет на день вступления в силу настоящего Федерального закона, подлежит исключению из указанного реестра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