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 в связи с принятием Федерального закона "О службе в органах принудительного исполнения Российской Федерации и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