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образовании в Российской Федерации"</w:t>
      </w:r>
    </w:p>
    <w:p>
      <w:r>
        <w:rPr>
          <w:b/>
        </w:rPr>
        <w:t>Статья 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2013, № 27, ст. 3462; 2015, № 1, ст. 53; № 29, ст. 4364; 2016, № 27, ст. 4239; 2018, № 32, ст. 5130; 2019, № 30, ст. 4134; № 52, ст. 7796; 2021, № 1, ст. 56) следующие изменения</w:t>
      </w:r>
    </w:p>
    <w:p>
      <w:r>
        <w:t>часть 8 статьи 55 после слов "физических и (или) психологических качеств," дополнить словами "форма и (или) система оценки результатов указанных вступительных испытаний,"</w:t>
      </w:r>
    </w:p>
    <w:p>
      <w:r>
        <w:t>часть 4 статьи 68 изложить в следующей редакции: "4.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Прием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осуществляется на основании результатов вступительных испытаний в порядке, установленном в соответствии с частью 8 статьи 55 настоящего Федерального закона.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образовательная организация в соответствии с порядком приема, установленным в соответствии с частью 8 статьи 55 настоящего Федерального закона, учитывает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 результаты вступительных испытаний (при наличии), результаты индивидуальных достижений, сведения о которых поступающий вправе представить при приеме, а также наличие договора о целевом обучении с организациями, указанными в части 1 статьи 711 настоящего Федерального закона."</w:t>
      </w:r>
    </w:p>
    <w:p>
      <w:r>
        <w:t>в статье 83: а) часть 3 изложить в следующей редакции: "3.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Для обучения по дополнительным предпрофессиональным программам в области искусств создаются образовательные организации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 Детские школы искусств вправе осуществлять образовательную деятельность по дополнительным общеразвивающим программам в области искусств. Дополнительные предпрофессиональные программы в области искусств реализуются также в профессиональных образовательных организациях, реализующих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 б) часть 21 изложить в следующей редакции: "21.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устанавливает организациям, осуществляющим образовательную деятельность, контрольные цифры приема по специальностям и направлениям подготовки и (или) укрупненным группам специальностей и направлений подготовки для обучения по образовательным программам высшего образования в области искусств за счет бюджетных ассигнований федерального бюджета в порядке, утвержденном Правительством Российской Федерации, определяет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осуществления образовательной деятельности детскими школами искусств, а также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w:t>
      </w:r>
    </w:p>
    <w:p>
      <w:r>
        <w:t>пункт 1 части 4 статьи 100 дополнить словами "с учетом положений части 21 статьи 83 настоящего Федерального закона"</w:t>
      </w:r>
    </w:p>
    <w:p>
      <w:r>
        <w:t>часть 4 статьи 111 признать утратившей силу</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21 статьи 83 Федерального закона от 29 декабря 2012 года № 273-ФЗ "Об образовании в Российской Федерации" (в редакции настоящего Федерального закона) применяются к отношениям, связанным с установлением организациям, осуществляющим образовательную деятельность по образовательным программам высшего образования в области искусств, контрольных цифр приема для обучения за счет бюджетных ассигнований федерального бюджета начиная с 2023/24 учебного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