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упразднении Лотошинского и Шаховского районных судов Московской области и образовании постоянных судебных присутствий в составе Волоколамского городского суда Московской области" и статью 3 Федерального закона "Об упразднении Климовского городского суда Московской области"</w:t>
      </w:r>
    </w:p>
    <w:p>
      <w:r>
        <w:rPr>
          <w:b/>
        </w:rPr>
        <w:t>Статья 1</w:t>
      </w:r>
    </w:p>
    <w:p>
      <w:r>
        <w:t>Часть 2 статьи 4 Федерального закона от 30 декабря 2020 года № 483-ФЗ "Об упразднении Лотошинского и Шаховского районных судов Московской области и образовании постоянных судебных присутствий в составе Волоколамского городского суда Московской области" (Собрание законодательства Российской Федерации, 2021, № 1, ст. 22) изложить в следующей редакции: "2. Статьи 1 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закона.".</w:t>
      </w:r>
    </w:p>
    <w:p>
      <w:r>
        <w:rPr>
          <w:b/>
        </w:rPr>
        <w:t>Статья 2</w:t>
      </w:r>
    </w:p>
    <w:p>
      <w:r>
        <w:t>Часть 2 статьи 3 Федерального закона от 30 декабря 2020 года № 484-ФЗ "Об упразднении Климовского городского суда Московской области" (Собрание законодательства Российской Федерации, 2021, № 1, ст. 23) изложить в следующей редакции: "2. 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