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2013, № 52, ст. 6961; 2015, № 27, ст. 3950; 2016, № 27, ст. 4250; 2017, № 31, ст. 4786; 2018, № 31, ст. 4852; № 53, ст. 8497; 2019, № 52, ст. 7835; 2020, № 8, ст. 914; № 50, ст. 8067; 2021, № 9, ст. 1467) следующие изменения: 1) в части 21 статьи 6 слова "ракет-носителей, разгонных блоков и космических аппаратов (кораблей)" заменить словами "космической техники и объектов космической инфраструктуры", после слов "банковское сопровождение" дополнить словами "или по которому будет осуществляться казначейское сопровождение расчетов"; 2) часть 3 статьи 61 дополнить пунктом 8 следующего содержания: "8) контролирующему органу."; 3) в пункте 2 части 1 статьи 83: а) в подпункте "е" слова "согласованном сторонами при заключении государственного контракта и предусмотренном его условиями" заменить словами "предусмотренном условиями государственного контракта"; б) в подпункте "е1" слова "согласованном сторонами при заключении контракта и предусмотренном его условиями" заменить словами "предусмотренном условиями контракта"; в) в подпункте "е2" слова "согласованном сторонами при заключении контракта и предусмотренном его условиями" заменить словами "предусмотренном условиями контракта"; 4) часть 1 статьи 152 дополнить пунктом 11 следующего содержания: "11) выдает требования о прекращении действий (бездействия), которые содержат признаки нарушения законодательства в сфере государственного оборонного заказа, в случаях, указанных в настоящем Федеральном законе;"; 5) статью 159 дополнить частями 31 - 33 следующего содержания: "31. Неисполнение в срок предписания, выданного по результатам проверки, влечет за собой административную ответственность.</w:t>
      </w:r>
    </w:p>
    <w:p>
      <w:r>
        <w:rPr>
          <w:b/>
        </w:rPr>
        <w:t xml:space="preserve">32. </w:t>
      </w:r>
      <w:r>
        <w:t>Срок исполнения предписания, выданного по результатам проверки, может продлеваться контролирующим органом по мотивированным ходатайствам проверяемого лица или его представителя в случае, если указанные в ходатайствах причины продления срока будут признаны уважительными. Ходатайства о продлении срока исполнения предписания направляются в контролирующий орган не позднее чем за двадцать рабочих дней до истечения срока исполнения предписания</w:t>
      </w:r>
    </w:p>
    <w:p>
      <w:r>
        <w:rPr>
          <w:b/>
        </w:rPr>
        <w:t xml:space="preserve">33. </w:t>
      </w:r>
      <w:r>
        <w:t>При принятии решения о продлении срока исполнения предписания, выданного по результатам проверки, указанный срок может быть продлен не более чем на сто восемьдесят календарных дней. Решение о продлении срока исполнения предписания или об отказе в его продлении в течение десяти рабочих дней со дня получения ходатайства направляется проверяемому лицу по почте заказным письмом с уведомлением о вручении либо вручается проверяемому лицу или его представителю под роспись.";</w:t>
      </w:r>
    </w:p>
    <w:p>
      <w:r>
        <w:rPr>
          <w:b/>
        </w:rPr>
        <w:t xml:space="preserve">2. </w:t>
      </w:r>
      <w:r>
        <w:t>Требование выдается в случае выявления признаков нарушения части 61 статьи 6 настоящего Федерального закона</w:t>
      </w:r>
    </w:p>
    <w:p>
      <w:r>
        <w:rPr>
          <w:b/>
        </w:rPr>
        <w:t xml:space="preserve">3. </w:t>
      </w:r>
      <w:r>
        <w:t>Требование должно содержать</w:t>
      </w:r>
    </w:p>
    <w:p>
      <w:r>
        <w:rPr>
          <w:b/>
        </w:rPr>
        <w:t xml:space="preserve">4. </w:t>
      </w:r>
      <w:r>
        <w:t>Требование подлежит выполнению лицом, которому оно выдано, в срок, установленный требованием. Срок выполнения требования должен составлять не менее чем десять дней с момента его получения. По мотивированному ходатайству лица, которому выдано требование, и при наличии достаточных оснований полагать, что в установленный срок требование не может быть выполнено, указанный срок может быть продлен контролирующим органом</w:t>
      </w:r>
    </w:p>
    <w:p>
      <w:r>
        <w:rPr>
          <w:b/>
        </w:rPr>
        <w:t xml:space="preserve">5. </w:t>
      </w:r>
      <w:r>
        <w:t>Контролирующий орган должен быть уведомлен о выполнении требования в течение трех дней со дня окончания срока, установленного для его выполнения</w:t>
      </w:r>
    </w:p>
    <w:p>
      <w:r>
        <w:rPr>
          <w:b/>
        </w:rPr>
        <w:t xml:space="preserve">6. </w:t>
      </w:r>
      <w:r>
        <w:t>Порядок выдачи требования и его форма утверждаются контролирующим органом.";</w:t>
      </w:r>
    </w:p>
    <w:p>
      <w:r>
        <w:rPr>
          <w:b/>
        </w:rPr>
        <w:t xml:space="preserve">33. </w:t>
      </w:r>
      <w:r>
        <w:t>дополнить статьей 159-1 следующего содержания: "Статья 159-1. Требование о прекращении действий (бездействия), которые содержат признаки нарушения законодательства в сфере государственного оборонного заказа 1. В целях пресечения действий (бездействия), которые содержат признаки нарушения законодательства в сфере государственного оборонного заказа, контролирующий орган выдает хозяйствующему субъекту требование в письменной форме о прекращении таких действий (бездействия) (далее - требование)</w:t>
      </w:r>
    </w:p>
    <w:p>
      <w:r>
        <w:rPr>
          <w:b/>
        </w:rPr>
        <w:t xml:space="preserve">3. </w:t>
      </w:r>
      <w:r>
        <w:t>выводы о наличии оснований для его выдачи</w:t>
      </w:r>
    </w:p>
    <w:p>
      <w:r>
        <w:rPr>
          <w:b/>
        </w:rPr>
        <w:t xml:space="preserve">3. </w:t>
      </w:r>
      <w:r>
        <w:t>описание признаков нарушения законодательства в сфере государственного оборонного заказа</w:t>
      </w:r>
    </w:p>
    <w:p>
      <w:r>
        <w:rPr>
          <w:b/>
        </w:rPr>
        <w:t xml:space="preserve">3. </w:t>
      </w:r>
      <w:r>
        <w:t>перечень действий, направленных на устранение признаков нарушения законодательства в сфере государственного оборонного заказа</w:t>
      </w:r>
    </w:p>
    <w:p>
      <w:r>
        <w:rPr>
          <w:b/>
        </w:rPr>
        <w:t xml:space="preserve">6. </w:t>
      </w:r>
      <w:r>
        <w:t>пункт 1 части 1 статьи 1515 изложить в следующей редакции: "1) государственный заказчик, осуществляющий размещение заказа, отношения в рамках которого являются предметом рассмотрения дела о нарушении законодательства в сфере государственного оборонного заказа;"</w:t>
      </w:r>
    </w:p>
    <w:p>
      <w:r>
        <w:rPr>
          <w:b/>
        </w:rPr>
        <w:t xml:space="preserve">6. </w:t>
      </w:r>
      <w:r>
        <w:t>в статье 1517:</w:t>
      </w:r>
    </w:p>
    <w:p>
      <w:r>
        <w:rPr>
          <w:b/>
        </w:rPr>
        <w:t xml:space="preserve">6. </w:t>
      </w:r>
      <w:r>
        <w:t>в части 2 статьи 1520 слова "(заявитель, лицо, располагающее сведениями об обстоятельствах рассматриваемого дела)" исключить</w:t>
      </w:r>
    </w:p>
    <w:p>
      <w:r>
        <w:rPr>
          <w:b/>
        </w:rPr>
        <w:t xml:space="preserve">6. </w:t>
      </w:r>
      <w:r>
        <w:t>в статье 1525:</w:t>
      </w:r>
    </w:p>
    <w:p>
      <w:r>
        <w:rPr>
          <w:b/>
        </w:rPr>
        <w:t xml:space="preserve">6. </w:t>
      </w:r>
      <w:r>
        <w:t>пункт 4 части 1 дополнить словами "(при их наличии)"</w:t>
      </w:r>
    </w:p>
    <w:p>
      <w:r>
        <w:rPr>
          <w:b/>
        </w:rPr>
        <w:t xml:space="preserve">6. </w:t>
      </w:r>
      <w:r>
        <w:t>часть 6 после слов "у головных исполнителей, их должностных лиц, исполнителей, их должностных лиц" дополнить словами ", юридических лиц, физических лиц, в том числе индивидуальных предпринимателей,"</w:t>
      </w:r>
    </w:p>
    <w:p>
      <w:r>
        <w:rPr>
          <w:b/>
        </w:rPr>
        <w:t xml:space="preserve">6. </w:t>
      </w:r>
      <w:r>
        <w:t>часть 9 изложить в следующей редакции: "9. Решение об отказе в возбуждении дела о нарушении законодательства в сфере государственного оборонного заказа с указанием основания, предусмотренного частью 8 настоящей статьи, или уведомление о возбуждении такого дела направляется заявителю в срок, не превышающий трех рабочих дней с даты принятия такого решения."</w:t>
      </w:r>
    </w:p>
    <w:p>
      <w:r>
        <w:rPr>
          <w:b/>
        </w:rPr>
        <w:t xml:space="preserve">6. </w:t>
      </w:r>
      <w:r>
        <w:t>в части 11 второе предложение изложить в следующей редакции: "Копия такого приказа в течение трех дней со дня его издания направляется ответчику по делу."</w:t>
      </w:r>
    </w:p>
    <w:p>
      <w:r>
        <w:rPr>
          <w:b/>
        </w:rPr>
        <w:t xml:space="preserve">6. </w:t>
      </w:r>
      <w:r>
        <w:t>часть 4 изложить в следующей редакции: "4. Срок исполнения предписания по делу о нарушении законодательства в сфере государственного оборонного заказа может продлеваться комиссией по мотивированным ходатайствам ответчика (ответчиков) по делу в случае, если указанные в ходатайствах причины продления срока будут признаны уважительными. Ходатайства о продлении срока исполнения предписания направляются в контролирующий орган не позднее чем за двадцать рабочих дней до истечения срока исполнения предписания."</w:t>
      </w:r>
    </w:p>
    <w:p>
      <w:r>
        <w:rPr>
          <w:b/>
        </w:rPr>
        <w:t xml:space="preserve">6. </w:t>
      </w:r>
      <w:r>
        <w:t>часть 5 изложить в следующей редакции: "5. При вынесении определения о продлении срока исполнения предписания по делу о нарушении законодательства в сфере государственного оборонного заказа указанный срок может быть продлен не более чем на сто восемьдесят календарных дней.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со дня получения ходатайства направляется ответчику (ответчикам) по делу по почте заказным письмом с уведомлением о вручении либо вручается ответчику (ответчикам) или его представителю под роспись."</w:t>
      </w:r>
    </w:p>
    <w:p>
      <w:r>
        <w:rPr>
          <w:b/>
        </w:rPr>
        <w:t xml:space="preserve">6. </w:t>
      </w:r>
      <w:r>
        <w:t>часть 6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