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157 Жилищного кодекса Российской Федерации и Федеральный закон "О государственной информационной системе жилищно-коммунального хозяйства"</w:t>
      </w:r>
    </w:p>
    <w:p>
      <w:r>
        <w:rPr>
          <w:b/>
        </w:rPr>
        <w:t>Статья 1</w:t>
      </w:r>
    </w:p>
    <w:p>
      <w:r>
        <w:t>Внести в статью 157 Жилищного кодекса Российской Федерации (Собрание законодательства Российской Федерации, 2005, № 1, ст. 14; 2006, № 1, ст. 10; 2008, № 30, ст. 3616; 2010, № 31, ст. 4206; 2015, № 1, ст. 11; № 27, ст. 3967; 2017, № 31, ст. 4828; 2018, № 1, ст. 69, 87; № 53, ст. 8448; 2020, № 17, ст. 2706; № 44, ст. 6893) следующие изменения</w:t>
      </w:r>
    </w:p>
    <w:p>
      <w:r>
        <w:t>в абзаце первом части 6 слова "собственнику помещения в многоквартирном доме" заменить словами "собственнику нежилого помещения в многоквартирном доме, или собственнику жилого помещения,", слова "собственника помещения в многоквартирном доме" заменить словами "собственника нежилого помещения в многоквартирном доме, или собственника жилого помещения,"</w:t>
      </w:r>
    </w:p>
    <w:p>
      <w:r>
        <w:t>в части 7 слова "собственника помещения в многоквартирном доме" заменить словами "собственника нежилого помещения в многоквартирном доме, или собственника жилого помещения,"</w:t>
      </w:r>
    </w:p>
    <w:p>
      <w:r>
        <w:rPr>
          <w:b/>
        </w:rPr>
        <w:t>Статья 2</w:t>
      </w:r>
    </w:p>
    <w:p>
      <w:r>
        <w:t>Внести в Федеральный закон от 21 июля 2014 года № 209-ФЗ "О государственной информационной системе жилищно-коммунального хозяйства" (Собрание законодательства Российской Федерации, 2014, № 30, ст. 4210; 2018, № 1, ст. 69; 2019, № 52, ст. 7841; 2021, № 9, ст. 1467; № 18, ст. 3065) следующие изменения: 1) в статье 7: а) часть 4 изложить в следующей редакции: "4. 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пунктами 1, 3 - 10 части 3 настоящей статьи. Взаимодействие информационных систем поставщиков информации и пользователей информации с системой осуществляется с использованием единых форматов. Создание, эксплуатация и модернизация системы осуществляются за счет собственных средств оператора системы."; б) дополнить частями 41 и 42 следующего содержания: "41. В целях определения порядка эксплуатации и модернизации системы, а также установления взаимных обязательств по выполнению установленных законодательством Российской Федерации требований к системе оператор системы заключает с федеральным органом исполнительной власти, указанным в части 1 настоящей статьи, соглашение об особенностях взаимодействия при эксплуатации и модернизации системы. Соглашение заключается в течение двух месяцев после определения оператора системы в соответствии с частью 2 настоящей статьи. Внесение изменений в указанное соглашение осуществляется по соглашению сторон.</w:t>
      </w:r>
    </w:p>
    <w:p>
      <w:r>
        <w:rPr>
          <w:b/>
        </w:rPr>
        <w:t xml:space="preserve">42. </w:t>
      </w:r>
      <w:r>
        <w:t>В соглашении об особенностях взаимодействия при эксплуатации и модернизации системы должны быть определены следующие существенные условия</w:t>
      </w:r>
    </w:p>
    <w:p>
      <w:r>
        <w:rPr>
          <w:b/>
        </w:rPr>
        <w:t xml:space="preserve">2. </w:t>
      </w:r>
      <w:r>
        <w:t>Государственный информационный ресурс, указанный в части 1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</w:t>
      </w:r>
    </w:p>
    <w:p>
      <w:r>
        <w:rPr>
          <w:b/>
        </w:rPr>
        <w:t xml:space="preserve">3. </w:t>
      </w:r>
      <w:r>
        <w:t>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принадлежат оператору системы. Оператор системы вправе распоряжаться принадлежащими ему интеллектуальными правами с учетом ограничений, предусмотренных частью 4 настоящей статьи</w:t>
      </w:r>
    </w:p>
    <w:p>
      <w:r>
        <w:rPr>
          <w:b/>
        </w:rPr>
        <w:t xml:space="preserve">4. </w:t>
      </w:r>
      <w:r>
        <w:t>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частью 2 статьи 7 настоящего Федерального закона, либо Российской Федерации, от имени которой действует уполномоченный федеральный орган исполнительной власти, указанный в части 1 статьи 7 настоящего Федерального закона</w:t>
      </w:r>
    </w:p>
    <w:p>
      <w:r>
        <w:rPr>
          <w:b/>
        </w:rPr>
        <w:t xml:space="preserve">5. </w:t>
      </w:r>
      <w:r>
        <w:t>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только оператору системы.";</w:t>
      </w:r>
    </w:p>
    <w:p>
      <w:r>
        <w:rPr>
          <w:b/>
        </w:rPr>
        <w:t xml:space="preserve">4. </w:t>
      </w:r>
      <w:r>
        <w:t>Случаи и порядок взаимодействия системы с гражданами при предоставлении государственных и муниципальных услуг и исполнении государственных и муниципальных функций, а также при предоставлении иных услуг посредством единого портала государственных и муниципальных услуг определяются Правительством Российской Федерации."</w:t>
      </w:r>
    </w:p>
    <w:p>
      <w:r>
        <w:rPr>
          <w:b/>
        </w:rPr>
        <w:t xml:space="preserve">42. </w:t>
      </w:r>
      <w:r>
        <w:t>права и обязанности сторон по использованию государственного информационного ресурса системы</w:t>
      </w:r>
    </w:p>
    <w:p>
      <w:r>
        <w:rPr>
          <w:b/>
        </w:rPr>
        <w:t xml:space="preserve">42. </w:t>
      </w:r>
      <w:r>
        <w:t>порядок планирования, осуществления и приемки результатов выполнения мероприятий по эксплуатации и модернизации системы</w:t>
      </w:r>
    </w:p>
    <w:p>
      <w:r>
        <w:rPr>
          <w:b/>
        </w:rPr>
        <w:t xml:space="preserve">42. </w:t>
      </w:r>
      <w:r>
        <w:t>порядок осуществления федеральным органом исполнительной власти, указанным в части 1 настоящей статьи, контроля за исполнением оператором системы обязанностей, предусмотренных частью 4 настоящей статьи</w:t>
      </w:r>
    </w:p>
    <w:p>
      <w:r>
        <w:rPr>
          <w:b/>
        </w:rPr>
        <w:t xml:space="preserve">42. </w:t>
      </w:r>
      <w:r>
        <w:t>состав целевых показателей бесперебойного функционирования системы и условия, необходимые для их достижения</w:t>
      </w:r>
    </w:p>
    <w:p>
      <w:r>
        <w:rPr>
          <w:b/>
        </w:rPr>
        <w:t xml:space="preserve">42. </w:t>
      </w:r>
      <w:r>
        <w:t>срок действия такого соглашения</w:t>
      </w:r>
    </w:p>
    <w:p>
      <w:r>
        <w:rPr>
          <w:b/>
        </w:rPr>
        <w:t xml:space="preserve">42. </w:t>
      </w:r>
      <w:r>
        <w:t>условия прекращения такого соглашения, в том числе в случае определения в соответствии с частью 2 настоящей статьи нового оператора системы."</w:t>
      </w:r>
    </w:p>
    <w:p>
      <w:r>
        <w:rPr>
          <w:b/>
        </w:rPr>
        <w:t xml:space="preserve">42. </w:t>
      </w:r>
      <w:r>
        <w:t>статью 9 изложить в следующей редакции: "Статья 9. Правовой режим информации, размещенной в системе, и программ для электронных вычислительных машин системы 1. 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части 1 статьи 7 настоящего Федерального закона</w:t>
      </w:r>
    </w:p>
    <w:p>
      <w:r>
        <w:rPr>
          <w:b/>
        </w:rPr>
        <w:t xml:space="preserve">5. </w:t>
      </w:r>
      <w:r>
        <w:t>в статье 10:</w:t>
      </w:r>
    </w:p>
    <w:p>
      <w:r>
        <w:rPr>
          <w:b/>
        </w:rPr>
        <w:t xml:space="preserve">5. </w:t>
      </w:r>
      <w:r>
        <w:t>часть 1 дополнить словами "операторами таких государственных или муниципальных информационных систем"</w:t>
      </w:r>
    </w:p>
    <w:p>
      <w:r>
        <w:rPr>
          <w:b/>
        </w:rPr>
        <w:t xml:space="preserve">5. </w:t>
      </w:r>
      <w:r>
        <w:t>дополнить частями 3 и 4 следующего содержания: "3. Взаимодействие системы с иными информационными системами может осуществляться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