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 и статью 5 Федерального закона "О введении в действие Водного кодекса Российской Федерации"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2381; 2015, № 1, ст. 12; № 29, ст. 4370; 2017, № 31, ст. 4757) следующие изменения: 1) пункт 4 части 2 статьи 5 дополнить словами "(низинные, переходные, верховые)"; 2) часть 4 статьи 11 дополнить пунктом 22 следующего содержания: "22) использование болот в целях разведки и добычи полезных ископаемых (за исключением болот, расположенных в границах водно-болотных угодий);"; 3) статью 52 изложить в следующей редакции: "Статья 52. Использование водных объектов в целях осуществления геологического изучения недр, разведки и добычи полезных ископаемых 1. Использование водных объектов в целях разведки и добычи полезных ископаемых осуществляется в соответствии с настоящим Кодексом и законодательством о недрах.</w:t>
      </w:r>
    </w:p>
    <w:p>
      <w:r>
        <w:rPr>
          <w:b/>
        </w:rPr>
        <w:t xml:space="preserve">2. </w:t>
      </w:r>
      <w:r>
        <w:t>Использование болот, расположенных в границах земель лесного фонда, в целях осуществления геологического изучения недр, разведки и добычи полезных ископаемых осуществляется в соответствии с лесным законодательством и законодательством о недрах.";</w:t>
      </w:r>
    </w:p>
    <w:p>
      <w:r>
        <w:rPr>
          <w:b/>
        </w:rPr>
        <w:t xml:space="preserve">2. </w:t>
      </w:r>
      <w:r>
        <w:t>Осушение либо иное использование болот или их частей не должно приводить к ухудшению состояния неиспользуемых частей этих болот, других водных объектов и к истощению вод</w:t>
      </w:r>
    </w:p>
    <w:p>
      <w:r>
        <w:rPr>
          <w:b/>
        </w:rPr>
        <w:t xml:space="preserve">3. </w:t>
      </w:r>
      <w:r>
        <w:t>Использование болот в целях осуществления геологического изучения недр, разведки и добычи полезных ископаемых допускается осуществлять методами и средствами, исключающими сброс сточных, в том числе дренажных, вод, содержание веществ и микроорганизмов в которых превышает нормативы допустимого воздействия на водные объекты. Объекты, предназначенные для транспортирования и хранения добытых полезных ископаемых, должны быть оборудованы средствами предотвращения загрязнения болот и контрольно-измерительной аппаратурой для обнаружения загрязнения</w:t>
      </w:r>
    </w:p>
    <w:p>
      <w:r>
        <w:rPr>
          <w:b/>
        </w:rPr>
        <w:t xml:space="preserve">4. </w:t>
      </w:r>
      <w:r>
        <w:t>При добыче торфа и других полезных ископаемых болото или его часть может утрачивать режим водного объекта в результате полной или частичной выработки торфа, полной или частичной замены его материалами естественного или техногенного происхождения, в том числе подстилающими болото отложениями. После окончания использования болота или его части проводится их рекультивация преимущественно путем обводнения и искусственного заболачивания."</w:t>
      </w:r>
    </w:p>
    <w:p>
      <w:r>
        <w:rPr>
          <w:b/>
        </w:rPr>
        <w:t xml:space="preserve">2. </w:t>
      </w:r>
      <w:r>
        <w:t>статью 57 изложить в следующей редакции: "Статья 57. Охрана болот от загрязнения и засорения 1. Загрязнение и засорение болот отходами производства и потребления, загрязнение их нефтепродуктами и другими загрязняющими веществами, а также пестицидами запрещаются</w:t>
      </w:r>
    </w:p>
    <w:p>
      <w:r>
        <w:rPr>
          <w:b/>
        </w:rPr>
        <w:t>Статья 2</w:t>
      </w:r>
    </w:p>
    <w:p>
      <w:r>
        <w:t>Статью 5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2380; 2013, № 43, ст. 5452; 2015, № 1, ст. 67) дополнить частью 6 следующего содержания: "6. Действие решений о предоставлении болот в пользование для целей разведки и добычи полезных ископаемых, принятых до дня вступления в силу пункта 22 части 4 статьи 11 Водного кодекса Российской Федерации, прекращается.".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