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2008, № 30, ст. 3606; 2010, № 47, ст. 6028; 2011, № 7, ст. 905; № 27, ст. 3873; № 29, ст. 4291; № 48, ст. 6728; № 50, ст. 7348, 7351; 2013, № 27, ст. 3447; № 30, ст. 4084; 2014, № 11, ст. 1098; 2015, № 27, ст. 3972, 4001; № 48, ст. 6716; 2016, № 1, ст. 50; № 27, ст. 4218; 2017, № 30, ст. 4456; № 47, ст. 6851; 2018, № 1, ст. 11; № 11, ст. 1579; № 15, ст. 2035; № 22, ст. 3041; № 31, ст. 4835, 4836; № 49, ст. 7524; № 52, ст. 8103; 2019, № 31, ст. 4424; № 42, ст. 5806; № 49, ст. 6957; № 52, ст. 7775; 2020, № 31, ст. 5050; № 52, ст. 8592; 2021, № 8, ст. 1199; № 9, ст. 1467) следующие изменения: 1) в части 1 статьи 9: а) в пункте 1 слова "абзацами десятым и одиннадцатым" заменить словами "абзацами десятым - двенадцатым"; б) в пункте 18 слова "и организациями, имеющими на основании федерального закона право по использованию счетов указанных официальных представительств и постоянных представительств Российской Федерации" заменить словами "организациями, имеющими на основании федерального закона право по использованию счетов указанных официальных представительств и постоянных представительств Российской Федерации, и организациями, заключившими с федеральным органом исполнительной власти, осуществляющим руководство деятельностью торговых представительств Российской Федерации в иностранных государствах, соглашения об условиях работы представителей в торговых представительствах Российской Федерации в иностранных государствах"; 2) часть 2 статьи 14 дополнить абзацами следующего содержания: "Если иное не предусмотрено законодательством Российской Федерации, юридические лица - резиденты, являющиеся участниками международных выставок, проводимых в государстве или на территории, которые являются членами Организации экономического сотрудничества и развития (ОЭСР) или Группы разработки финансовых мер борьбы с отмыванием денег (ФАТФ), могут осуществлять без использования банковских счетов в уполномоченных банках расчеты с нерезидентами и физическими лицами - резидентами в наличной форме в иностранной валюте и (или) валюте Российской Федерации за приобретенные у таких юридических лиц - резидентов выставочные образцы ювелирных изделий в месте проведения международной выставки в случае, если указанные реализованные выставочные образцы классифицируются в товарных позициях 7113, 7114, 7116 - 7118 единой Товарной номенклатуры внешнеэкономической деятельности Евразийского экономического союза. Наличные денежные средства, полученные в соответствии с абзацем двенадцатым настоящей части, подлежат ввозу в Российскую Федерацию по окончании срока проведения международной выставки в государстве или на территории, которые являются членами Организации экономического сотрудничества и развития (ОЭСР) или Группы разработки финансовых мер борьбы с отмыванием денег (ФАТФ), но не позднее тридцати рабочих дней со дня оплаты соответствующего выставочного образца ювелирного изделия с соблюдением требований права ЕАЭС и законодательства Российской Федерации о таможенном регулировании и последующему зачислению на банковский счет в уполномоченном банке юридического лица - резидента, являющегося участником такой международной выставки, не позднее семи рабочих дней со дня ввоза наличных денежных средств в Российскую Федерацию. Юридические лица - резиденты, являющиеся участниками международных выставок, проводимых в государстве или на территории, которые являются членами Организации экономического сотрудничества и развития (ОЭСР) или Группы разработки финансовых мер борьбы с отмыванием денег (ФАТФ), при зачислении на свой банковский счет в уполномоченном банке наличных денежных средств, указанных в абзаце тринадцатом настоящей части, представляют в уполномоченный банк в порядке, предусмотренном частью 3 статьи 23 настоящего Федерального закона, информацию о декларациях на товары, поданных в отношении выставочных образцов ювелирных изделий при их помещении под таможенную процедуру временного вывоза, таможенную процедуру экспорта (в случае их продажи на международной выставке), а также информацию о декларациях на товары, поданных в отношении наличных денежных средств, полученных от продажи на международной выставке выставочных образцов ювелирных изделий и ввезенных в Российскую Федерацию."; 3) в статье 15 слова "таможенного законодательства Таможенного союза в рамках ЕврАзЭС и законодательства Российской Федерации о таможенном деле" заменить словами "права ЕАЭС и законодательства Российской Федерации о таможенном регулировании"; 4) статью 23: а) дополнить частями 62 и 63 следующего содержания: "62. Федеральный орган исполнительной власти, уполномоченный в области таможенного дела, осуществляет контроль за исполнением юридическими лицами - резидентами, являющимися участниками международных выставок, проводимых в государстве или на территории, которые являются членами Организации экономического сотрудничества и развития (ОЭСР) или Группы разработки финансовых мер борьбы с отмыванием денег (ФАТФ), требования о зачислении в полном объеме и в установленный срок на банковские счета таких юридических лиц в уполномоченных банках наличных денежных средств, указанных в абзаце тринадцатом части 2 статьи 14 настоящего Федерального закона.</w:t>
      </w:r>
    </w:p>
    <w:p>
      <w:r>
        <w:rPr>
          <w:b/>
        </w:rPr>
        <w:t xml:space="preserve">63. </w:t>
      </w:r>
      <w:r>
        <w:t>Уполномоченные банки как агенты валютного контроля в целях контроля за своевременным зачислением на банковский счет в уполномоченном банке юридического лица - резидента, являющегося участником международной выставки, проводимой в государстве или на территории, которые являются членами Организации экономического сотрудничества и развития (ОЭСР) или Группы разработки финансовых мер борьбы с отмыванием денег (ФАТФ), наличных денежных средств, указанных в абзаце тринадцатом части 2 статьи 14 настоящего Федерального закона, не позднее трех рабочих дней со дня внесения наличных денежных средств на банковский счет такого резидента запрашивают у Центрального банка Российской Федерации представленную ему таможенным органом в соответствии с частью 61 настоящей статьи информацию о декларациях на товары, указанных в абзаце четырнадцатом части 2 статьи 14 настоящего Федерального закона. Центральный банк Российской Федерации по запросу уполномоченного банка передает ему в электронном виде (при наличии) информацию о декларациях на товары, указанных в абзаце четырнадцатом части 2 статьи 14 настоящего Федерального закона. Обмен такой информацией между Центральным банком Российской Федерации и уполномоченными банками осуществляется в порядке и сроки, которые установлены Центральным банком Российской Федерации, а также в объеме и форматах, которые определяются Центральным банком Российской Федерации и размещаются на его официальном сайте в информационно-телекоммуникационной сети "Интернет".";</w:t>
      </w:r>
    </w:p>
    <w:p>
      <w:r>
        <w:rPr>
          <w:b/>
        </w:rPr>
        <w:t xml:space="preserve">63. </w:t>
      </w:r>
      <w:r>
        <w:t>дополнить частью 131 следующего содержания: "131. Уполномоченные банки как агенты валютного контроля передают федеральному органу исполнительной власти, уполномоченному в области таможенного дела, имеющуюся у них информацию о зачислении юридическими лицами - резидентами, являющимися участниками международных выставок, проводимых в государстве или на территории, которые являются членами Организации экономического сотрудничества и развития (ОЭСР) или Группы разработки финансовых мер борьбы с отмыванием денег (ФАТФ), на свои банковские счета в уполномоченных банках наличных денежных средств, указанных в абзаце тринадцатом части 2 статьи 14 настоящего Федерального закона, в порядке и сроки, которые установлены Центральным банком Российской Федерации, а также в объеме и форматах, которые определяются Центральным банком Российской Федерации и размещаются на его официальном сайте в информационно-телекоммуникационной сети "Интернет"."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года, за исключением подпункта "б" пункта 1 статьи 1 настоящего Федерального закона</w:t>
      </w:r>
    </w:p>
    <w:p>
      <w:r>
        <w:rPr>
          <w:b/>
        </w:rPr>
        <w:t xml:space="preserve">2. </w:t>
      </w:r>
      <w:r>
        <w:t>Подпункт "б" пункта 1 статьи 1 настоящего Федерального закона вступает в силу с 1 июля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