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31, ст. 3442; № 52, ст. 5498; 2007, № 1, ст. 21; № 31, ст. 4012; 2008, № 20, ст. 2251; № 30, ст. 3604, 3616; 2009, № 48, ст. 5711; 2010, № 31, ст. 4195, 4209; № 48, ст. 6246; 2011, № 13, ст. 1688; № 27, ст. 3880; № 29, ст. 4281; № 30, ст. 4563, 4591; № 49, ст. 7015; 2012, № 26, ст. 3446; № 31, ст. 4322; № 53, ст. 7643; 2013, № 30, ст. 4080; № 52, ст. 6983; 2014, № 14, ст. 1557; № 26, ст. 3377; № 30, ст. 4218; № 43, ст. 5799; 2015, № 27, ст. 3967; № 29, ст. 4342, 4378; № 48, ст. 6705; 2016, № 1, ст. 79; № 26, ст. 3867; № 27, ст. 4294, 4302, 4303, 4305, 4306; № 52, ст. 7494; 2017, № 31, ст. 4740; 2018, № 1, ст. 27; № 32, ст. 5133 - 5135; № 53, ст. 8448; 2019, № 26, ст. 3317; № 31, ст. 4442; № 52, ст. 7790; 2020, № 29, ст. 4512; № 31, ст. 5013; 2021, № 1, ст. 33) следующие изменения: 1) в статье 48: а) пункт 3 части 6 после слов "технические условия" дополнить словами "подключения (технологического присоединения), предусмотренные статьей 521 настоящего Кодекса"; б) части 7 - 101 признать утратившими силу; в) часть 11 после слов "техническими условиями" дополнить словами "подключения (технологического присоединения), предусмотренными статьей 521 настоящего Кодекса"; г) подпункт "г" пункта 3 части 12 дополнить словами ", предусмотренных статьей 521 настоящего Кодекса"; 2) дополнить статьями 521 и 522 следующего содержания: "Статья 521. Подключение (технологическое присоединение) объектов капитального строительства к сетям инженерно-технического обеспечения 1. Подключение (технологическое присоединение) объектов капитального строительства к сетям электро-, газо-, тепло-, водоснабжения и водоотведения, сетям связи (далее - сети инженерно-технического обеспечения), определение платы за такое подключение (технологическое присоединение) осуществляются в соответствии с законодательством Российской Федерации об электроэнергетике, о теплоснабжении, о газоснабжении, о водоснабжении и водоотведении, о связи с учетом особенностей, предусмотренных настоящей статьей. Указанные особенности не применяются в случаях технологического присоединения объектов электроэнергетики к электрическим сетям.</w:t>
      </w:r>
    </w:p>
    <w:p>
      <w:r>
        <w:rPr>
          <w:b/>
        </w:rPr>
        <w:t xml:space="preserve">2. </w:t>
      </w:r>
      <w:r>
        <w:t>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(далее - технические условия), определяются в соответствии с правилами подключения (технологического присоединения) к сетям инженерно-технического обеспечения соответствующего вида, утверждаемыми Правительством Российской Федерации (далее - правила подключения (технологического присоединения), и являются обязательными приложениями к договорам о подключении (технологическом присоединении) объектов капитального строительства к сетям инженерно-технического обеспечения соответствующего вида (далее - договоры о подключении (технологическом присоединении), заключаемым лицом, указанным в части 5 или 6 настоящей статьи, с лицом, владеющим соответствующей сетью на праве собственности или ином законном основании (далее - правообладатель сети инженерно-технического обеспечения)</w:t>
      </w:r>
    </w:p>
    <w:p>
      <w:r>
        <w:rPr>
          <w:b/>
        </w:rPr>
        <w:t xml:space="preserve">3. </w:t>
      </w:r>
      <w:r>
        <w:t>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части 52 статьи 48 настоящего Кодекса, частях 5 и 6 настоящей статьи, за исключением случаев технологического присоединения к электрическим сетям</w:t>
      </w:r>
    </w:p>
    <w:p>
      <w:r>
        <w:rPr>
          <w:b/>
        </w:rPr>
        <w:t xml:space="preserve">4. </w:t>
      </w:r>
      <w:r>
        <w:t>Срок действия технических условий, предусмотренных частью 3 настоящей статьи,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w:t>
      </w:r>
    </w:p>
    <w:p>
      <w:r>
        <w:rPr>
          <w:b/>
        </w:rPr>
        <w:t xml:space="preserve">5. </w:t>
      </w:r>
      <w:r>
        <w:t>Для заключения договора о подключении (технологическом присоединении) к правообладателю сети инженерно-технического обеспечения вправе обратиться</w:t>
      </w:r>
    </w:p>
    <w:p>
      <w:r>
        <w:rPr>
          <w:b/>
        </w:rPr>
        <w:t xml:space="preserve">6. </w:t>
      </w:r>
      <w:r>
        <w:t>В случаях, предусмотренных частями 11 и 12 статьи 48, частью 73 статьи 51 настоящего Кодекса, в целях строительства объектов федерального значения, объектов регионального значения, объектов местного значения договор о подключении (технологическом присоединении) может быть заключен при отсутствии правоустанавливающих документов на земельный участок с федеральным органом исполнительной власти, органом исполнительной власти субъекта Российской Федерации, органом местного самоуправления, юридическим лицом, созданным Российской Федерацией, субъектом Российской Федерации или муниципальным образованием, а также с иными юридическими лицами при наличии решения о предварительном согласовании предоставления им земельного участка в указанных целях. Такой договор заключается при наличии утвержденного проекта межевания территории и (или) выданного в соответствии с частью 11 статьи 573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Случаи заключения такого договора в соответствии с настоящей частью с юридическим лицом, созданным Российской Федерацией, субъектом Российской Федерации или муниципальным образованием, иным юридическим лицом определяются Правительством Российской Федерации</w:t>
      </w:r>
    </w:p>
    <w:p>
      <w:r>
        <w:rPr>
          <w:b/>
        </w:rPr>
        <w:t xml:space="preserve">7. </w:t>
      </w:r>
      <w:r>
        <w:t>В случаях, определенных правилами подключения (технологического присоединения), лицо, с которым заключен договор о подключении (технологическом присоединении), по согласованию с правообладателем сети инженерно-технического обеспечения вправе обеспечить архитектурно-строительное проектирование, строительство, реконструкцию сети инженерно-технического обеспечения, расположенной за границами принадлежащего ему земельного участка, в целях подключения (технологического присоединения) построенного, реконструированного объекта капитального строительства к сетям инженерно-технического обеспечения</w:t>
      </w:r>
    </w:p>
    <w:p>
      <w:r>
        <w:rPr>
          <w:b/>
        </w:rPr>
        <w:t xml:space="preserve">8. </w:t>
      </w:r>
      <w:r>
        <w:t>Правилами подключения (технологического присоединения) могут устанавливаться случаи, когда в границах земельных участков, предоставленных в целях жилищного строительства и (или) в целях комплексного развития территории, архитектурно-строительное проектирование, строительство, реконструкция сетей инженерно-технического обеспечения осуществляются правообладателями сетей инженерно-технического обеспечения, с которыми заключены договоры о подключении (технологическом присоединении)</w:t>
      </w:r>
    </w:p>
    <w:p>
      <w:r>
        <w:rPr>
          <w:b/>
        </w:rPr>
        <w:t xml:space="preserve">9. </w:t>
      </w:r>
      <w:r>
        <w:t>В случае, если в соответствии с законодательством Российской Федерации об электроэнергетике, о теплоснабжении, о газоснабжении, о водоснабжении и водоотведении или о связи предусмотрено установление платы за подключение (технологическое присоединение) в индивидуальном порядке, лица, указанные в частях 5 и 6 настоящей статьи, вправе запрашивать и получать от правообладателя сети инженерно-технического обеспечения, с которым подлежит заключению договор о подключении (технологическом присоединении), сведения, документы, материалы, направляемые в целях установления такой платы в орган исполнительной власти в области государственного регулирования цен (тарифов) в соответствии с законодательством об электроэнергетике, о теплоснабжении, о газоснабжении, о водоснабжении и водоотведении или о связи</w:t>
      </w:r>
    </w:p>
    <w:p>
      <w:r>
        <w:rPr>
          <w:b/>
        </w:rPr>
        <w:t xml:space="preserve">10. </w:t>
      </w:r>
      <w:r>
        <w:t>Порядок и сроки внесения платы за подключение (технологическое присоединение) объектов капитального строительства устанавливаются в соответствии с правилами подключения (технологического присоединения) с учетом особенностей, предусмотренных частями 11 и 12 настоящей статьи</w:t>
      </w:r>
    </w:p>
    <w:p>
      <w:r>
        <w:rPr>
          <w:b/>
        </w:rPr>
        <w:t xml:space="preserve">11. </w:t>
      </w:r>
      <w:r>
        <w:t>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устанавливаются исходя из этапов архитектурно-строительного проектирования, строительства, реконструкции сетей инженерно-технического обеспечения, предусмотренных договорами о подключении (технологическом присоединении),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
        <w:rPr>
          <w:b/>
        </w:rPr>
        <w:t xml:space="preserve">12. </w:t>
      </w:r>
      <w:r>
        <w:t>В случае, если в соответствии с частью 121 статьи 48 настоящего Кодекса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(технологическое присоединение) таких объектов капитального строительства к сетям инженерно-технического обеспечения по согласованию с правообладателями сетей инженерно-технического обеспечения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правообладателей сетей инженерно-технического обеспечения, связанных с осуществлением на каждом этапе мероприятий по подключению (технологическому присоединению) таких объектов капитального строительства к сетям инженерно-технического обеспечения, в соответствии с графиком оплаты указанных мероприятий, предусмотренных договорами о подключении (технологическом присоединении)</w:t>
      </w:r>
    </w:p>
    <w:p>
      <w:r>
        <w:rPr>
          <w:b/>
        </w:rPr>
        <w:t xml:space="preserve">13. </w:t>
      </w:r>
      <w:r>
        <w:t>В целях строительства, реконструкции объектов капитального строительства в границах элементов планировочной структуры и (или) их частей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может быть утверждена комплексная схема инженерного обеспечения территории (электроснабжение, теплоснабжение, газоснабжение, водоснабжение и водоотведение, размещение сетей связи), на которой планируется осуществлять строительство объектов капитального строительства. Комплексная схема инженерного обеспечения территории может быть подготовлена в составе материалов по обоснованию проекта планировки территории</w:t>
      </w:r>
    </w:p>
    <w:p>
      <w:r>
        <w:rPr>
          <w:b/>
        </w:rPr>
        <w:t xml:space="preserve">14. </w:t>
      </w:r>
      <w:r>
        <w:t>Подготовка комплексной схемы инженерного обеспечения территории осуществляется с учетом утвержденных схем и программ перспективного развития электроэнергетики, схем теплоснабжения, газоснабжения, водоснабжения и водоотведения и размещения сетей связи, утвержденных инвестиционными программами правообладателей сетей инженерно-технического обеспечения</w:t>
      </w:r>
    </w:p>
    <w:p>
      <w:r>
        <w:rPr>
          <w:b/>
        </w:rPr>
        <w:t xml:space="preserve">15. </w:t>
      </w:r>
      <w:r>
        <w:t>Комплексная схема инженерного обеспечения территории подлежит согласованию с правообладателями сетей инженерно-технического обеспечения, которые расположены на соответствующей территории и (или) к которым планируется осуществлять подключение (технологическое присоединение) объектов капитального строительства</w:t>
      </w:r>
    </w:p>
    <w:p>
      <w:r>
        <w:rPr>
          <w:b/>
        </w:rPr>
        <w:t xml:space="preserve">16. </w:t>
      </w:r>
      <w:r>
        <w:t>Содержание комплексной схемы инженерного обеспечения территории, порядок ее разработки и утверждения, а также порядок и сроки ее согласования с правообладателями сетей инженерно-технического обеспечения устанавливаются Правительством Российской Федерации</w:t>
      </w:r>
    </w:p>
    <w:p>
      <w:r>
        <w:rPr>
          <w:b/>
        </w:rPr>
        <w:t xml:space="preserve">17. </w:t>
      </w:r>
      <w:r>
        <w:t>Правообладатели объектов капитального строительства, которые в установленном порядке подключены (технологически присоединены) к сетям инженерно-технического обеспечения, при условии отсутствия технических ограничений и исполнения ими в полном объеме обязательств по оплате подключения (технологического присоединения) таких объектов капитального строительства вправе снизить объем подключенной (технологически присоединенной) мощности (нагрузки) в отношении таких объектов капитального строительства, указанной в документах о подключении (технологическом присоединении), с одновременным перераспределением (уступкой права на использование) высвобождаемой мощности (нагрузки) иным лицам, заинтересованным в подключении (технологическом присоединении), либо в пользу организации, которая осуществляет подключение (технологическое присоединение), в целях последующего подключения (технологического присоединения) иных лиц, заинтересованных в подключении (технологическом присоединении)</w:t>
      </w:r>
    </w:p>
    <w:p>
      <w:r>
        <w:rPr>
          <w:b/>
        </w:rPr>
        <w:t xml:space="preserve">18. </w:t>
      </w:r>
      <w:r>
        <w:t>Порядок и условия указанного в части 17 настоящей статьи перераспределения (уступки права на использование) высвобождаемой мощности (нагрузки) применительно к сетям инженерно-технического обеспечения соответствующего вида, а также перечень случаев, в которых такое перераспределение (уступка права на использование) не допускается, по каждому виду ресурсов определяются правилами подключения (технологического присоединения)</w:t>
      </w:r>
    </w:p>
    <w:p>
      <w:r>
        <w:rPr>
          <w:b/>
        </w:rPr>
        <w:t xml:space="preserve">19. </w:t>
      </w:r>
      <w:r>
        <w:t>При указанном в части 17 настоящей статьи перераспределении (уступке права на использование) высвобождаемой мощности (нагрузки) сетей электроснабжения такое перераспределение (уступка права на использование) допускается в рамках трансформаторной и иной подстанции</w:t>
      </w:r>
    </w:p>
    <w:p>
      <w:r>
        <w:rPr>
          <w:b/>
        </w:rPr>
        <w:t xml:space="preserve">20. </w:t>
      </w:r>
      <w:r>
        <w:t>При указанном в части 17 настоящей статьи перераспределении (уступке права на использование) высвобождаемой мощности (нагрузки) сетей теплоснабжения такое перераспределение (уступка права на использование) допускается в рамках одной зоны теплоснабжения</w:t>
      </w:r>
    </w:p>
    <w:p>
      <w:r>
        <w:rPr>
          <w:b/>
        </w:rPr>
        <w:t xml:space="preserve">5. </w:t>
      </w:r>
      <w:r>
        <w:t>правообладатель земельного участка и (или) объекта капитального строительства</w:t>
      </w:r>
    </w:p>
    <w:p>
      <w:r>
        <w:rPr>
          <w:b/>
        </w:rPr>
        <w:t xml:space="preserve">5. </w:t>
      </w:r>
      <w:r>
        <w:t>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p>
      <w:r>
        <w:rPr>
          <w:b/>
        </w:rPr>
        <w:t xml:space="preserve">5. </w:t>
      </w:r>
      <w:r>
        <w:t>лицо, с которым заключен договор о комплексном развитии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w:t>
      </w:r>
    </w:p>
    <w:p>
      <w:r>
        <w:rPr>
          <w:b/>
        </w:rPr>
        <w:t>Статья 522. Реконструкции, капитальный ремонт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r>
        <w:rPr>
          <w:b/>
        </w:rPr>
        <w:t xml:space="preserve">1. </w:t>
      </w:r>
      <w:r>
        <w:t>Положения настоящей статьи применяются при реконструкции, капитальном ремонте существующих линейных объектов, в том числе сетей инженерно-технического обеспечения (за исключением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их частей (далее в настоящей статье - существующие линейные объекты), в связи с планируемым строительством, реконструкцией или капитальным ремонтом</w:t>
      </w:r>
    </w:p>
    <w:p>
      <w:r>
        <w:rPr>
          <w:b/>
        </w:rPr>
        <w:t xml:space="preserve">2. </w:t>
      </w:r>
      <w:r>
        <w:t>Условия осуществления реконструкции, капитального ремонта объектов электросетевого хозяйства высшим классом номинального напряжения 110 кВ и выше, а также существующих линейных объектов, сетей инженерно-технического обеспечения, критерии определения и (или) виды которых устанавливаются Правительством Российской Федерации, условия осуществления строительства, реконструкции, капитального ремонта не указанных в пунктах 1 и 2 части 1 настоящей статьи объектов капитального строительства, предусматривающие изменение местоположения существующих линейных объектов, определяются по соглашению сторон в соответствии с законодательством Российской Федерации</w:t>
      </w:r>
    </w:p>
    <w:p>
      <w:r>
        <w:rPr>
          <w:b/>
        </w:rPr>
        <w:t xml:space="preserve">3. </w:t>
      </w:r>
      <w:r>
        <w:t>Положения настоящей статьи не применяются при реконструкции, капитальном ремонте существующих сетей инженерно-технического обеспечения в целях подключения (технологического присоединения) объектов капитального строительства к таким сетям инженерно-технического обеспечения в соответствии со статьей 521 настоящего Кодекса</w:t>
      </w:r>
    </w:p>
    <w:p>
      <w:r>
        <w:rPr>
          <w:b/>
        </w:rPr>
        <w:t xml:space="preserve">4. </w:t>
      </w:r>
      <w:r>
        <w:t>Правообладатели существующих линейных объектов в течение тридцати дней со дня поступления обращения в письменной форме застройщика или технического заказчика, обеспечивающего строительство, реконструкцию, капитальный ремонт объектов капитального строительства, указанных в пунктах 1 и 2 части 1 настоящей статьи (далее в целях настоящей статьи - застройщик, технический заказчик), выдают застройщику, техническому заказчику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 (далее - технические требования и условия), либо отказывают в их выдаче</w:t>
      </w:r>
    </w:p>
    <w:p>
      <w:r>
        <w:rPr>
          <w:b/>
        </w:rPr>
        <w:t xml:space="preserve">5. </w:t>
      </w:r>
      <w:r>
        <w:t>Состав и содержание технических требований и условий, порядок их выдачи, порядок определения размера затрат на их подготовку, подлежащих возмещению правообладателю существующего линейного объекта, основания досрочного прекращения их действия, а также исчерпывающий перечень оснований для отказа в предоставлении технических требований и условий устанавливается Правительством Российской Федерации</w:t>
      </w:r>
    </w:p>
    <w:p>
      <w:r>
        <w:rPr>
          <w:b/>
        </w:rPr>
        <w:t xml:space="preserve">6. </w:t>
      </w:r>
      <w:r>
        <w:t>Возмещаемый правообладателю существующих линейных объектов размер затрат на подготовку технических требований и условий не может превышать размер затрат на подготовку технических условий на подключение (технологическое присоединение) к сети инженерно-технического обеспечения соответствующего вида, рассчитываемый на основании стандартизированных тарифных ставок</w:t>
      </w:r>
    </w:p>
    <w:p>
      <w:r>
        <w:rPr>
          <w:b/>
        </w:rPr>
        <w:t xml:space="preserve">7. </w:t>
      </w:r>
      <w:r>
        <w:t>Срок действия технических требований и условий не может быть менее чем два года со дня их выдачи</w:t>
      </w:r>
    </w:p>
    <w:p>
      <w:r>
        <w:rPr>
          <w:b/>
        </w:rPr>
        <w:t xml:space="preserve">8. </w:t>
      </w:r>
      <w:r>
        <w:t>Технические требования и условия являются обязательным приложением к договору, предусмотренному частью 10 настоящей статьи</w:t>
      </w:r>
    </w:p>
    <w:p>
      <w:r>
        <w:rPr>
          <w:b/>
        </w:rPr>
        <w:t xml:space="preserve">9. </w:t>
      </w:r>
      <w:r>
        <w:t>В случае изменения лица, являющегося правообладателем существующего линейного объекта и (или) застройщиком, техническим заказчиком, переоформление технических требований и условий не требуется</w:t>
      </w:r>
    </w:p>
    <w:p>
      <w:r>
        <w:rPr>
          <w:b/>
        </w:rPr>
        <w:t xml:space="preserve">10. </w:t>
      </w:r>
      <w:r>
        <w:t>Реконструкция, капитальный ремонт существующего линейного объекта, а также при необходимости архитектурно-строительное проектирование в целях таких реконструкции, капитального ремонта осуществляется в соответствии с договором, заключаемым правообладателем существующего линейного объекта с застройщиком или техническим заказчиком с учетом требований настоящей статьи (далее в целях настоящей статьи - договор)</w:t>
      </w:r>
    </w:p>
    <w:p>
      <w:r>
        <w:rPr>
          <w:b/>
        </w:rPr>
        <w:t xml:space="preserve">11. </w:t>
      </w:r>
      <w:r>
        <w:t>Договор заключается с правообладателем существующего линейного объекта в обязательном порядке в соответствии с гражданским законодательством. Застройщик, технический заказчик вправе обратиться к правообладателю существующего линейного объекта, сети инженерно-технического обеспечения в целях заключения договора в течение срока действия технических требований и условий</w:t>
      </w:r>
    </w:p>
    <w:p>
      <w:r>
        <w:rPr>
          <w:b/>
        </w:rPr>
        <w:t xml:space="preserve">12. </w:t>
      </w:r>
      <w:r>
        <w:t>В договор включаются</w:t>
      </w:r>
    </w:p>
    <w:p>
      <w:r>
        <w:rPr>
          <w:b/>
        </w:rPr>
        <w:t xml:space="preserve">13. </w:t>
      </w:r>
      <w:r>
        <w:t>Предусмотренное пунктом 6 части 12 настоящей статьи возмещение осуществляется в денежной и (или) в натуральной формах. Порядок определения формы возмещения устанавливается Правительством Российской Федерации. В случае возмещения в денежной форме выполнение работ по реконструкции, капитальному ремонту существующих линейных объектов обеспечивается правообладателями таких объектов. В случае возмещения в натуральной форме выполнение указанных работ обеспечивается застройщиками, техническими заказчиками</w:t>
      </w:r>
    </w:p>
    <w:p>
      <w:r>
        <w:rPr>
          <w:b/>
        </w:rPr>
        <w:t xml:space="preserve">14. </w:t>
      </w:r>
      <w:r>
        <w:t>В случае, если реконструкция, капитальный ремонт существующего линейного объекта осуществляются застройщиком, техническим заказчиком, проектная документация, предусматривающая такие реконструкцию, капитальный ремонт, подлежит согласованию с его правообладателем. Предметом такого согласования является соответствие предусмотренных проектной документацией реконструкции, капитального ремонта существующего линейного объекта техническим требованиям и условиям. Срок такого согласования не может превышать тридцать дней</w:t>
      </w:r>
    </w:p>
    <w:p>
      <w:r>
        <w:rPr>
          <w:b/>
        </w:rPr>
        <w:t xml:space="preserve">15. </w:t>
      </w:r>
      <w:r>
        <w:t>Объем затрат на выполнение работ по реконструкции, капитальному ремонту существующего линейного объекта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 случае выполнения указанных работ правообладателем существующего линейного объекта затраты на их выполнение, включенные в сметную стоимость реконструкции, капитального ремонта такого линейного объекта, возмещаются в пределах стоимости, определенной утвержденной проектной документацией, предусматривающей выполнение указанных работ</w:t>
      </w:r>
    </w:p>
    <w:p>
      <w:r>
        <w:rPr>
          <w:b/>
        </w:rPr>
        <w:t xml:space="preserve">16. </w:t>
      </w:r>
      <w:r>
        <w:t>Перечень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 указанных в пунктах 1 и 2 части 1 настоящей статьи, определяется Правительством Российской Федерации</w:t>
      </w:r>
    </w:p>
    <w:p>
      <w:r>
        <w:rPr>
          <w:b/>
        </w:rPr>
        <w:t xml:space="preserve">17. </w:t>
      </w:r>
      <w:r>
        <w:t>Сроки выполнения работ по реконструкции существующих линейных объектов устанавливаются на основании проектной документации, предусматривающей выполнение указанных работ</w:t>
      </w:r>
    </w:p>
    <w:p>
      <w:r>
        <w:rPr>
          <w:b/>
        </w:rPr>
        <w:t xml:space="preserve">18. </w:t>
      </w:r>
      <w:r>
        <w:t>Увеличение мощности и (или) улучшение технических характеристик существующих линейных объектов или линейных объектов при их реконструкции, капитальном ремонте осуществляются за счет средств правообладателей таких существующих линейных объектов, за исключением случаев, когда такие увеличение мощности и (или) улучшение технических характеристик обусловлены необходимостью соблюдения требований технических регламентов.";</w:t>
      </w:r>
    </w:p>
    <w:p>
      <w:r>
        <w:rPr>
          <w:b/>
        </w:rPr>
        <w:t xml:space="preserve">1. </w:t>
      </w:r>
      <w:r>
        <w:t>линейных объектов транспортной инфраструктуры федерального значения, транспортной инфраструктуры регионального значения или транспортной инфраструктуры местного значения при наличии утвержденного в соответствии с частью 1212 статьи 45 настоящего Кодекса проекта планировки территории</w:t>
      </w:r>
    </w:p>
    <w:p>
      <w:r>
        <w:rPr>
          <w:b/>
        </w:rPr>
        <w:t xml:space="preserve">1. </w:t>
      </w:r>
      <w:r>
        <w:t>многоквартирных жилых домов, жилых домов блокированной застройки и необходимых для их функционирования объектов коммунальной инфраструктуры, объектов транспортной инфраструктуры, а также объектов социальной инфраструктуры, если предусмотрено изменение местоположения существующих линейных объектов</w:t>
      </w:r>
    </w:p>
    <w:p>
      <w:r>
        <w:rPr>
          <w:b/>
        </w:rPr>
        <w:t xml:space="preserve">12. </w:t>
      </w:r>
      <w:r>
        <w:t>сведения о местоположении объектов капитального строительства, указанных в пунктах 1 и 2 части 1 настоящей статьи</w:t>
      </w:r>
    </w:p>
    <w:p>
      <w:r>
        <w:rPr>
          <w:b/>
        </w:rPr>
        <w:t xml:space="preserve">12. </w:t>
      </w:r>
      <w:r>
        <w:t>сведения о существующих линейных объектах (наименование, местоположение, кадастровый номер (при наличии), реконструкцию, капитальный ремонт которых планируется осуществить</w:t>
      </w:r>
    </w:p>
    <w:p>
      <w:r>
        <w:rPr>
          <w:b/>
        </w:rPr>
        <w:t xml:space="preserve">12. </w:t>
      </w:r>
      <w:r>
        <w:t>обязательство сторон при необходимости обеспечить подготовку документации по планировке территории или внесение в нее изменений, архитектурно-строительное проектирование в целях реконструкции, капитального ремонта существующих линейных объектов в соответствии с техническими требованиями и условиями</w:t>
      </w:r>
    </w:p>
    <w:p>
      <w:r>
        <w:rPr>
          <w:b/>
        </w:rPr>
        <w:t xml:space="preserve">12. </w:t>
      </w:r>
      <w:r>
        <w:t>обязательство сторон по выполнению работ по реконструкции, капитальному ремонту существующих линейных объектов, предусмотренных техническими требованиями и условиями, предельный срок выполнения таких работ</w:t>
      </w:r>
    </w:p>
    <w:p>
      <w:r>
        <w:rPr>
          <w:b/>
        </w:rPr>
        <w:t xml:space="preserve">12. </w:t>
      </w:r>
      <w:r>
        <w:t>обязательство застройщика, технического заказчика возместить правообладателям существующих линейных объектов затраты в связи с их реконструкцией, капитальным ремонтом</w:t>
      </w:r>
    </w:p>
    <w:p>
      <w:r>
        <w:rPr>
          <w:b/>
        </w:rPr>
        <w:t xml:space="preserve">12. </w:t>
      </w:r>
      <w:r>
        <w:t>форма и сроки возмещения застройщиком, техническим заказчиком затрат, возникших в связи с такими реконструкцией, капитальным ремонтом существующих линейных объектов, их правообладателям</w:t>
      </w:r>
    </w:p>
    <w:p>
      <w:r>
        <w:rPr>
          <w:b/>
        </w:rPr>
        <w:t xml:space="preserve">12. </w:t>
      </w:r>
      <w:r>
        <w:t>обязательства сторон по урегулированию отношений с владельцами объектов, подключенных (технологически присоединенных) в установленном порядке к существующим линейным объектам, реконструкцию, капитальный ремонт которых планируется осуществить, в связи с невозможностью эксплуатации таких существующих линейных объектов во время их реконструкции, капитального ремонта</w:t>
      </w:r>
    </w:p>
    <w:p>
      <w:r>
        <w:rPr>
          <w:b/>
        </w:rPr>
        <w:t xml:space="preserve">12. </w:t>
      </w:r>
      <w:r>
        <w:t>обязательства сторон по обеспечению оформления правоустанавливающих документов на земельные участки в целях реконструкции, капитального ремонта существующих линейных объектов, а также на указанные линейные объекты после завершения их реконструкции, капитального ремонта (при необходимости)</w:t>
      </w:r>
    </w:p>
    <w:p>
      <w:r>
        <w:rPr>
          <w:b/>
        </w:rPr>
        <w:t xml:space="preserve">12. </w:t>
      </w:r>
      <w:r>
        <w:t>обязательства сторон по установлению, изменению, прекращению зон с особыми условиями территорий в соответствии с земельным законодательством (при необходимости)</w:t>
      </w:r>
    </w:p>
    <w:p>
      <w:r>
        <w:rPr>
          <w:b/>
        </w:rPr>
        <w:t xml:space="preserve">12. </w:t>
      </w:r>
      <w:r>
        <w:t>ответственность сторон за неисполнение или ненадлежащее исполнение договора</w:t>
      </w:r>
    </w:p>
    <w:p>
      <w:r>
        <w:rPr>
          <w:b/>
        </w:rPr>
        <w:t xml:space="preserve">18. </w:t>
      </w:r>
      <w:r>
        <w:t>пункт 7 части 3 статьи 55 изложить в следующей редакции: "7)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
        <w:rPr>
          <w:b/>
        </w:rPr>
        <w:t xml:space="preserve">18. </w:t>
      </w:r>
      <w:r>
        <w:t>пункт 17 части 10 статьи 5528 изложить в следующей редакции: "17) о возможности подключения (технологического присоединения) объекта капитального строительства к сетям инженерно-технического обеспечения (за исключением сетей электроснабжения), указанные в пункте 15 части 3 статьи 573 настоящего Кодекса;"</w:t>
      </w:r>
    </w:p>
    <w:p>
      <w:r>
        <w:rPr>
          <w:b/>
        </w:rPr>
        <w:t xml:space="preserve">18. </w:t>
      </w:r>
      <w:r>
        <w:t>в статье 573:</w:t>
      </w:r>
    </w:p>
    <w:p>
      <w:r>
        <w:rPr>
          <w:b/>
        </w:rPr>
        <w:t xml:space="preserve">18. </w:t>
      </w:r>
      <w:r>
        <w:t>в части 2 слова "технические условия подключения (технологического присоединения) объектов капитального строительства к сетям инженерно-технического обеспечения" заменить словами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настоящей статьи"</w:t>
      </w:r>
    </w:p>
    <w:p>
      <w:r>
        <w:rPr>
          <w:b/>
        </w:rPr>
        <w:t xml:space="preserve">18. </w:t>
      </w:r>
      <w:r>
        <w:t>пункт 15 части 3 изложить в следующей редакции: "15)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
        <w:rPr>
          <w:b/>
        </w:rPr>
        <w:t xml:space="preserve">18. </w:t>
      </w:r>
      <w:r>
        <w:t>часть 7 изложить в следующей редакции: "7.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
        <w:rPr>
          <w:b/>
        </w:rPr>
        <w:t xml:space="preserve">18. </w:t>
      </w:r>
      <w:r>
        <w:t>дополнить частью 71 следующего содержания: "71. В случаях, предусмотренных настоящим Кодексом или Земельным кодексом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частью 7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кодексом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пунктом 15 части 3 настоящей статьи."</w:t>
      </w:r>
    </w:p>
    <w:p>
      <w:r>
        <w:rPr>
          <w:b/>
        </w:rPr>
        <w:t xml:space="preserve">18. </w:t>
      </w:r>
      <w:r>
        <w:t>часть 10 после слов "Информация, указанная в градостроительном плане земельного участка," дополнить словами "за исключением информации, предусмотренной пунктом 15 части 3 настоящей статьи,"</w:t>
      </w:r>
    </w:p>
    <w:p>
      <w:r>
        <w:rPr>
          <w:b/>
        </w:rPr>
        <w:t>Статья 2</w:t>
      </w:r>
    </w:p>
    <w:p>
      <w:r>
        <w:t>Внести в статью 3911 Земельного кодекса Российской Федерации (Собрание законодательства Российской Федерации, 2001, № 44, ст. 4147; 2014, № 26, ст. 3377; 2015, № 29, ст. 4378; 2016, № 27, ст. 4294; 2017, № 31, ст. 4766; 2018, № 28, ст. 4149; № 32, ст. 5133 - 5135; 2021, № 1, ст. 33) следующие изменения</w:t>
      </w:r>
    </w:p>
    <w:p>
      <w:r>
        <w:t>в подпункте 4 пункта 3 слова "технических условий подключения (технологического присоединения) объектов к сетям инженерно-технического обеспечения" заменить словами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w:t>
      </w:r>
    </w:p>
    <w:p>
      <w:r>
        <w:t>в подпункте 8 пункта 4 слова "технических условий подключения (технологического присоединения) объектов к сетям инженерно-технического обеспечения" заменить словами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w:t>
      </w:r>
    </w:p>
    <w:p>
      <w:r>
        <w:t>в подпункте 4 пункта 8 слова "отсутствуют сведения о технических условиях подключения (технологического присоединения) объектов к сетям инженерно-технического обеспечения" заменить словами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
        <w:t>в подпункте 4 пункта 21 слова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заменить словами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
        <w:rPr>
          <w:b/>
        </w:rPr>
        <w:t>Статья 3</w:t>
      </w:r>
    </w:p>
    <w:p>
      <w:r>
        <w:t>В части 7 статьи 15 Федерального закона от 27 июля 2010 года № 190-ФЗ "О теплоснабжении" (Собрание законодательства Российской Федерации, 2010, № 31, ст. 4159; 2012, № 53, ст. 7643; 2015, № 45, ст. 6208; № 48, ст. 6723; 2016, № 18, ст. 2508; 2017, № 31, ст. 4822, 4828) слова "выданных ему в соответствии с законодательством о градостроительной деятельности технических условий подключения (технологического присоединения) к тепловым сетям принадлежащих ему объектов капитального строительства" заменить словами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(технологическое присоединение)".</w:t>
      </w:r>
    </w:p>
    <w:p>
      <w:r>
        <w:rPr>
          <w:b/>
        </w:rPr>
        <w:t>Статья 4</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7643; 2014, № 30, ст. 4218; 2015, № 45, ст. 6208; 2017, № 31, ст. 4774, 4822) следующие изменения</w:t>
      </w:r>
    </w:p>
    <w:p>
      <w:r>
        <w:t>в статье 13: а) в части 4 слова "технических условий на подключение (технологическое присоединение)" заменить словами "технических условий подключения (технологического присоединения) объекта капитального строительства к централизованной системе горячего или холодного водоснабжения, являющихся обязательным приложением к договору о подключении (технологическом присоединении) к централизованной системе горячего или холодного водоснабжения,"; б) в пункте 1 части 5 слова "техническими условиями на подключение (технологическое присоединение) к системе водоснабжения (водопроводным сетям)" заменить словами "техническими условиями подключения (технологического присоединения) объекта капитального строительства к централизованной системе горячего или холодного водоснабжения, являющимися обязательным приложением к договору о подключении (технологическом присоединении) к централизованной системе горячего или холодного водоснабжения"</w:t>
      </w:r>
    </w:p>
    <w:p>
      <w:r>
        <w:t>в статье 14: а) в части 4 слова "технических условий на подключение (технологическое присоединение)" заменить словами "технических условий подключения (технологического присоединения) объекта капитального строительства к централизованной системе водоотведения, являющихся обязательным приложением к договору о подключении (технологическом присоединении) к централизованной системе водоотведения,"; б) пункт 1 части 5 дополнить словами ", определяемый в соответствии с техническими условиями подключения (технологического присоединения) объекта капитального строительства к централизованной системе водоотведения, являющимися обязательным приложением к договору о подключении (технологическом присоединении) к централизованной системе водоотведения"</w:t>
      </w:r>
    </w:p>
    <w:p>
      <w:r>
        <w:rPr>
          <w:b/>
        </w:rPr>
        <w:t>Статья 5</w:t>
      </w:r>
    </w:p>
    <w:p>
      <w:r>
        <w:t>Положения Градостроительного кодекса Российской Федерации (в редакции настоящего Федерального закона), Земельного кодекса Российской Федерации (в редакции настоящего Федерального закона), Федерального закона от 27 июля 2010 года № 190-ФЗ "О теплоснабжении" (в редакции настоящего Федерального закона), Федерального закона от 7 декабря 2011 года № 416-ФЗ "О водоснабжении и водоотведении" (в редакции настоящего Федерального закона) не применяются к отношениям, связанным с подключением (технологическим присоединением) объектов капитального строительства к сетям теплоснабжения, газоснабжения, водоснабжения и водоотведения на основании технических условий, выданных в установленном до дня вступления в силу настоящего Федерального закона порядке в соответствии со статьей 48 Градостроительного кодекса Российской Федерации, в том числе в случае продления срока их действия. Регулирование таких отношений осуществляется в соответствии с положениями указанных федеральных законов в редакции, действовавшей до дня вступления в силу настоящего Федерального закона.</w:t>
      </w:r>
    </w:p>
    <w:p>
      <w:r>
        <w:rPr>
          <w:b/>
        </w:rPr>
        <w:t>Статья 6</w:t>
      </w:r>
    </w:p>
    <w:p>
      <w:r>
        <w:t>Настоящий Федеральный закон вступает в силу с 1 сентября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